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035FED" w:rsidP="00DC71B4" w:rsidRDefault="00035FED" w14:paraId="269019B9" w14:textId="77777777">
      <w:pPr>
        <w:spacing w:after="150" w:line="240" w:lineRule="auto"/>
        <w:textAlignment w:val="baseline"/>
        <w:rPr>
          <w:rFonts w:eastAsia="Times New Roman" w:cstheme="minorHAnsi"/>
          <w:bCs/>
          <w:bdr w:val="none" w:color="auto" w:sz="0" w:space="0" w:frame="1"/>
          <w:lang w:eastAsia="en-GB"/>
        </w:rPr>
      </w:pPr>
    </w:p>
    <w:p w:rsidR="00035FED" w:rsidP="00DC71B4" w:rsidRDefault="00035FED" w14:paraId="4E1732F7" w14:textId="77777777">
      <w:pPr>
        <w:spacing w:after="150" w:line="240" w:lineRule="auto"/>
        <w:textAlignment w:val="baseline"/>
        <w:rPr>
          <w:rFonts w:eastAsia="Times New Roman" w:cstheme="minorHAnsi"/>
          <w:bCs/>
          <w:bdr w:val="none" w:color="auto" w:sz="0" w:space="0" w:frame="1"/>
          <w:lang w:eastAsia="en-GB"/>
        </w:rPr>
      </w:pPr>
    </w:p>
    <w:p w:rsidR="00035FED" w:rsidP="00DC71B4" w:rsidRDefault="00035FED" w14:paraId="1FA19B06" w14:textId="77777777">
      <w:pPr>
        <w:spacing w:after="150" w:line="240" w:lineRule="auto"/>
        <w:textAlignment w:val="baseline"/>
        <w:rPr>
          <w:rFonts w:eastAsia="Times New Roman" w:cstheme="minorHAnsi"/>
          <w:bCs/>
          <w:bdr w:val="none" w:color="auto" w:sz="0" w:space="0" w:frame="1"/>
          <w:lang w:eastAsia="en-GB"/>
        </w:rPr>
      </w:pPr>
    </w:p>
    <w:p w:rsidR="00035FED" w:rsidP="00DC71B4" w:rsidRDefault="00035FED" w14:paraId="41995E9D" w14:textId="77777777">
      <w:pPr>
        <w:spacing w:after="150" w:line="240" w:lineRule="auto"/>
        <w:textAlignment w:val="baseline"/>
        <w:rPr>
          <w:rFonts w:eastAsia="Times New Roman" w:cstheme="minorHAnsi"/>
          <w:bCs/>
          <w:bdr w:val="none" w:color="auto" w:sz="0" w:space="0" w:frame="1"/>
          <w:lang w:eastAsia="en-GB"/>
        </w:rPr>
      </w:pPr>
    </w:p>
    <w:p w:rsidRPr="00035FED" w:rsidR="00035FED" w:rsidP="00DC71B4" w:rsidRDefault="00035FED" w14:paraId="39AA25BD" w14:textId="77777777">
      <w:pPr>
        <w:spacing w:after="150" w:line="240" w:lineRule="auto"/>
        <w:textAlignment w:val="baseline"/>
        <w:rPr>
          <w:rFonts w:eastAsia="Times New Roman" w:cstheme="minorHAnsi"/>
          <w:b/>
          <w:bCs/>
          <w:sz w:val="28"/>
          <w:bdr w:val="none" w:color="auto" w:sz="0" w:space="0" w:frame="1"/>
          <w:lang w:eastAsia="en-GB"/>
        </w:rPr>
      </w:pPr>
    </w:p>
    <w:p w:rsidRPr="00035FED" w:rsidR="00035FED" w:rsidP="00DC71B4" w:rsidRDefault="00035FED" w14:paraId="6B46B60F" w14:textId="2E67EDD9">
      <w:pPr>
        <w:spacing w:after="150" w:line="240" w:lineRule="auto"/>
        <w:textAlignment w:val="baseline"/>
        <w:rPr>
          <w:rFonts w:eastAsia="Times New Roman" w:cstheme="minorHAnsi"/>
          <w:b/>
          <w:bCs/>
          <w:sz w:val="28"/>
          <w:bdr w:val="none" w:color="auto" w:sz="0" w:space="0" w:frame="1"/>
          <w:lang w:eastAsia="en-GB"/>
        </w:rPr>
      </w:pPr>
      <w:r w:rsidRPr="00035FED">
        <w:rPr>
          <w:rFonts w:eastAsia="Times New Roman" w:cstheme="minorHAnsi"/>
          <w:b/>
          <w:bCs/>
          <w:sz w:val="28"/>
          <w:bdr w:val="none" w:color="auto" w:sz="0" w:space="0" w:frame="1"/>
          <w:lang w:eastAsia="en-GB"/>
        </w:rPr>
        <w:t>Quality of Training &amp; Outcomes Process</w:t>
      </w:r>
    </w:p>
    <w:p w:rsidR="00035FED" w:rsidP="00DC71B4" w:rsidRDefault="00035FED" w14:paraId="6A461459" w14:textId="77777777">
      <w:pPr>
        <w:spacing w:after="150" w:line="240" w:lineRule="auto"/>
        <w:textAlignment w:val="baseline"/>
        <w:rPr>
          <w:rFonts w:eastAsia="Times New Roman" w:cstheme="minorHAnsi"/>
          <w:bCs/>
          <w:bdr w:val="none" w:color="auto" w:sz="0" w:space="0" w:frame="1"/>
          <w:lang w:eastAsia="en-GB"/>
        </w:rPr>
      </w:pPr>
    </w:p>
    <w:p w:rsidRPr="00DC71B4" w:rsidR="00DC71B4" w:rsidP="00DC71B4" w:rsidRDefault="00DC71B4" w14:paraId="51B685A0" w14:textId="12C352A4">
      <w:pPr>
        <w:spacing w:after="150" w:line="240" w:lineRule="auto"/>
        <w:textAlignment w:val="baseline"/>
        <w:rPr>
          <w:rFonts w:eastAsia="Times New Roman" w:cstheme="minorHAnsi"/>
          <w:lang w:eastAsia="en-GB"/>
        </w:rPr>
      </w:pPr>
      <w:r w:rsidRPr="00DC71B4">
        <w:rPr>
          <w:rFonts w:eastAsia="Times New Roman" w:cstheme="minorHAnsi"/>
          <w:bCs/>
          <w:bdr w:val="none" w:color="auto" w:sz="0" w:space="0" w:frame="1"/>
          <w:lang w:eastAsia="en-GB"/>
        </w:rPr>
        <w:t xml:space="preserve">JC Training and Consultancy follow </w:t>
      </w:r>
      <w:hyperlink w:history="1" r:id="rId7">
        <w:r w:rsidRPr="00DC71B4">
          <w:rPr>
            <w:rFonts w:eastAsia="Times New Roman" w:cstheme="minorHAnsi"/>
            <w:bCs/>
            <w:bdr w:val="none" w:color="auto" w:sz="0" w:space="0" w:frame="1"/>
            <w:lang w:eastAsia="en-GB"/>
          </w:rPr>
          <w:t>The Kirkpatrick Model</w:t>
        </w:r>
      </w:hyperlink>
      <w:r w:rsidRPr="00DC71B4">
        <w:rPr>
          <w:rFonts w:eastAsia="Times New Roman" w:cstheme="minorHAnsi"/>
          <w:lang w:eastAsia="en-GB"/>
        </w:rPr>
        <w:t xml:space="preserve"> that takes into account all types of training and can be applied to both formal and informal training.</w:t>
      </w:r>
    </w:p>
    <w:p w:rsidRPr="00DC71B4" w:rsidR="00DC71B4" w:rsidP="00DC71B4" w:rsidRDefault="00DC71B4" w14:paraId="62313872" w14:textId="77777777">
      <w:pPr>
        <w:spacing w:after="0" w:line="240" w:lineRule="auto"/>
        <w:textAlignment w:val="baseline"/>
        <w:rPr>
          <w:rFonts w:eastAsia="Times New Roman" w:cstheme="minorHAnsi"/>
          <w:lang w:eastAsia="en-GB"/>
        </w:rPr>
      </w:pPr>
      <w:r w:rsidRPr="00DC71B4">
        <w:rPr>
          <w:rFonts w:eastAsia="Times New Roman" w:cstheme="minorHAnsi"/>
          <w:lang w:eastAsia="en-GB"/>
        </w:rPr>
        <w:t>The model consists of four levels of evaluation:</w:t>
      </w:r>
    </w:p>
    <w:p w:rsidRPr="00DC71B4" w:rsidR="00DC71B4" w:rsidP="00DC71B4" w:rsidRDefault="00DC71B4" w14:paraId="154F47C8" w14:textId="77777777">
      <w:pPr>
        <w:pStyle w:val="ListParagraph"/>
        <w:numPr>
          <w:ilvl w:val="0"/>
          <w:numId w:val="8"/>
        </w:numPr>
        <w:spacing w:after="0" w:line="240" w:lineRule="auto"/>
        <w:textAlignment w:val="baseline"/>
        <w:rPr>
          <w:rFonts w:eastAsia="Times New Roman" w:cstheme="minorHAnsi"/>
          <w:lang w:eastAsia="en-GB"/>
        </w:rPr>
      </w:pPr>
      <w:r w:rsidRPr="00DC71B4">
        <w:rPr>
          <w:rFonts w:eastAsia="Times New Roman" w:cstheme="minorHAnsi"/>
          <w:lang w:eastAsia="en-GB"/>
        </w:rPr>
        <w:t>Level 1 – Reaction</w:t>
      </w:r>
    </w:p>
    <w:p w:rsidRPr="00DC71B4" w:rsidR="00DC71B4" w:rsidP="00DC71B4" w:rsidRDefault="00DC71B4" w14:paraId="1D817962" w14:textId="77777777">
      <w:pPr>
        <w:pStyle w:val="ListParagraph"/>
        <w:numPr>
          <w:ilvl w:val="0"/>
          <w:numId w:val="8"/>
        </w:numPr>
        <w:spacing w:after="0" w:line="240" w:lineRule="auto"/>
        <w:textAlignment w:val="baseline"/>
        <w:rPr>
          <w:rFonts w:eastAsia="Times New Roman" w:cstheme="minorHAnsi"/>
          <w:lang w:eastAsia="en-GB"/>
        </w:rPr>
      </w:pPr>
      <w:r w:rsidRPr="00DC71B4">
        <w:rPr>
          <w:rFonts w:eastAsia="Times New Roman" w:cstheme="minorHAnsi"/>
          <w:lang w:eastAsia="en-GB"/>
        </w:rPr>
        <w:t>Level 2 – Learning</w:t>
      </w:r>
    </w:p>
    <w:p w:rsidRPr="00DC71B4" w:rsidR="00DC71B4" w:rsidP="00DC71B4" w:rsidRDefault="00DC71B4" w14:paraId="0B1A6126" w14:textId="77777777">
      <w:pPr>
        <w:pStyle w:val="ListParagraph"/>
        <w:numPr>
          <w:ilvl w:val="0"/>
          <w:numId w:val="8"/>
        </w:numPr>
        <w:spacing w:after="0" w:line="240" w:lineRule="auto"/>
        <w:textAlignment w:val="baseline"/>
        <w:rPr>
          <w:rFonts w:eastAsia="Times New Roman" w:cstheme="minorHAnsi"/>
          <w:lang w:eastAsia="en-GB"/>
        </w:rPr>
      </w:pPr>
      <w:r w:rsidRPr="00DC71B4">
        <w:rPr>
          <w:rFonts w:eastAsia="Times New Roman" w:cstheme="minorHAnsi"/>
          <w:lang w:eastAsia="en-GB"/>
        </w:rPr>
        <w:t>Level 3 – Behaviour</w:t>
      </w:r>
    </w:p>
    <w:p w:rsidRPr="00DC71B4" w:rsidR="00DC71B4" w:rsidP="00DC71B4" w:rsidRDefault="00DC71B4" w14:paraId="0E0D994B" w14:textId="77777777">
      <w:pPr>
        <w:pStyle w:val="ListParagraph"/>
        <w:numPr>
          <w:ilvl w:val="0"/>
          <w:numId w:val="8"/>
        </w:numPr>
        <w:spacing w:after="150" w:line="240" w:lineRule="auto"/>
        <w:textAlignment w:val="baseline"/>
        <w:rPr>
          <w:rFonts w:eastAsia="Times New Roman" w:cstheme="minorHAnsi"/>
          <w:lang w:eastAsia="en-GB"/>
        </w:rPr>
      </w:pPr>
      <w:r w:rsidRPr="00DC71B4">
        <w:rPr>
          <w:rFonts w:eastAsia="Times New Roman" w:cstheme="minorHAnsi"/>
          <w:lang w:eastAsia="en-GB"/>
        </w:rPr>
        <w:t>Level 4 – Results</w:t>
      </w:r>
    </w:p>
    <w:p w:rsidRPr="00DC71B4" w:rsidR="00DC71B4" w:rsidP="00DC71B4" w:rsidRDefault="00DC71B4" w14:paraId="3ABE8559" w14:textId="77777777">
      <w:pPr>
        <w:spacing w:after="150" w:line="396" w:lineRule="atLeast"/>
        <w:textAlignment w:val="baseline"/>
        <w:outlineLvl w:val="2"/>
        <w:rPr>
          <w:rFonts w:eastAsia="Times New Roman" w:cstheme="minorHAnsi"/>
          <w:b/>
          <w:bCs/>
          <w:color w:val="222222"/>
          <w:lang w:eastAsia="en-GB"/>
        </w:rPr>
      </w:pPr>
      <w:r w:rsidRPr="00DC71B4">
        <w:rPr>
          <w:rFonts w:eastAsia="Times New Roman" w:cstheme="minorHAnsi"/>
          <w:b/>
          <w:bCs/>
          <w:color w:val="222222"/>
          <w:lang w:eastAsia="en-GB"/>
        </w:rPr>
        <w:t xml:space="preserve">1. Reaction </w:t>
      </w:r>
      <w:r w:rsidRPr="00543B50">
        <w:rPr>
          <w:rFonts w:eastAsia="Times New Roman" w:cstheme="minorHAnsi"/>
          <w:b/>
          <w:bCs/>
          <w:color w:val="222222"/>
          <w:bdr w:val="none" w:color="auto" w:sz="0" w:space="0" w:frame="1"/>
          <w:lang w:eastAsia="en-GB"/>
        </w:rPr>
        <w:t xml:space="preserve">– </w:t>
      </w:r>
      <w:r w:rsidRPr="00DC71B4">
        <w:rPr>
          <w:rFonts w:eastAsia="Times New Roman" w:cstheme="minorHAnsi"/>
          <w:b/>
          <w:bCs/>
          <w:color w:val="222222"/>
          <w:lang w:eastAsia="en-GB"/>
        </w:rPr>
        <w:t>Where the reaction of learners</w:t>
      </w:r>
      <w:r w:rsidRPr="00543B50" w:rsidR="00543B50">
        <w:rPr>
          <w:rFonts w:eastAsia="Times New Roman" w:cstheme="minorHAnsi"/>
          <w:b/>
          <w:bCs/>
          <w:color w:val="222222"/>
          <w:lang w:eastAsia="en-GB"/>
        </w:rPr>
        <w:t xml:space="preserve"> and employers</w:t>
      </w:r>
      <w:r w:rsidRPr="00DC71B4">
        <w:rPr>
          <w:rFonts w:eastAsia="Times New Roman" w:cstheme="minorHAnsi"/>
          <w:b/>
          <w:bCs/>
          <w:color w:val="222222"/>
          <w:lang w:eastAsia="en-GB"/>
        </w:rPr>
        <w:t xml:space="preserve"> is measured</w:t>
      </w:r>
    </w:p>
    <w:p w:rsidRPr="00DC71B4" w:rsidR="00DC71B4" w:rsidP="00DC71B4" w:rsidRDefault="00DC71B4" w14:paraId="3A0E7C87" w14:textId="77777777">
      <w:pPr>
        <w:spacing w:after="150" w:line="240" w:lineRule="auto"/>
        <w:textAlignment w:val="baseline"/>
        <w:rPr>
          <w:rFonts w:eastAsia="Times New Roman" w:cstheme="minorHAnsi"/>
          <w:lang w:eastAsia="en-GB"/>
        </w:rPr>
      </w:pPr>
      <w:r w:rsidRPr="00DC71B4">
        <w:rPr>
          <w:rFonts w:eastAsia="Times New Roman" w:cstheme="minorHAnsi"/>
          <w:lang w:eastAsia="en-GB"/>
        </w:rPr>
        <w:t>Level 1 – Where the reaction of the learners is measured; what they thought and felt about the training. Did learners like and enjoy the training? Did they consider the training relevant? Was it a good use of their time? Did they like the venue, style and timing of the training? What was the level of participation? What level of effort was required to make the most of the material?</w:t>
      </w:r>
    </w:p>
    <w:p w:rsidR="00543B50" w:rsidP="00DC71B4" w:rsidRDefault="00774984" w14:paraId="58CC0EAC" w14:textId="77777777">
      <w:pPr>
        <w:spacing w:after="150" w:line="240" w:lineRule="auto"/>
        <w:textAlignment w:val="baseline"/>
        <w:rPr>
          <w:rFonts w:eastAsia="Times New Roman" w:cstheme="minorHAnsi"/>
          <w:lang w:eastAsia="en-GB"/>
        </w:rPr>
      </w:pPr>
      <w:r>
        <w:rPr>
          <w:rFonts w:eastAsia="Times New Roman" w:cstheme="minorHAnsi"/>
          <w:lang w:eastAsia="en-GB"/>
        </w:rPr>
        <w:t>We</w:t>
      </w:r>
      <w:r w:rsidRPr="00DC71B4" w:rsidR="00DC71B4">
        <w:rPr>
          <w:rFonts w:eastAsia="Times New Roman" w:cstheme="minorHAnsi"/>
          <w:lang w:eastAsia="en-GB"/>
        </w:rPr>
        <w:t xml:space="preserve"> are ultimately looking for learner satisfaction. </w:t>
      </w:r>
      <w:r w:rsidR="00543B50">
        <w:rPr>
          <w:rFonts w:eastAsia="Times New Roman" w:cstheme="minorHAnsi"/>
          <w:lang w:eastAsia="en-GB"/>
        </w:rPr>
        <w:t>What we</w:t>
      </w:r>
      <w:r w:rsidRPr="00DC71B4" w:rsidR="00DC71B4">
        <w:rPr>
          <w:rFonts w:eastAsia="Times New Roman" w:cstheme="minorHAnsi"/>
          <w:lang w:eastAsia="en-GB"/>
        </w:rPr>
        <w:t xml:space="preserve"> are looking for is a positive reaction when people describe t</w:t>
      </w:r>
      <w:r w:rsidR="00543B50">
        <w:rPr>
          <w:rFonts w:eastAsia="Times New Roman" w:cstheme="minorHAnsi"/>
          <w:lang w:eastAsia="en-GB"/>
        </w:rPr>
        <w:t xml:space="preserve">heir training experience to you. To achieve this, we obtain quarterly </w:t>
      </w:r>
      <w:r w:rsidRPr="00ED38E5" w:rsidR="00543B50">
        <w:rPr>
          <w:rFonts w:eastAsia="Times New Roman" w:cstheme="minorHAnsi"/>
          <w:color w:val="ED7D31" w:themeColor="accent2"/>
          <w:lang w:eastAsia="en-GB"/>
        </w:rPr>
        <w:t xml:space="preserve">satisfaction surveys </w:t>
      </w:r>
      <w:r w:rsidR="00543B50">
        <w:rPr>
          <w:rFonts w:eastAsia="Times New Roman" w:cstheme="minorHAnsi"/>
          <w:lang w:eastAsia="en-GB"/>
        </w:rPr>
        <w:t>from all learners and employers to gauge their satisfaction this is qua</w:t>
      </w:r>
      <w:r w:rsidR="00ED38E5">
        <w:rPr>
          <w:rFonts w:eastAsia="Times New Roman" w:cstheme="minorHAnsi"/>
          <w:lang w:eastAsia="en-GB"/>
        </w:rPr>
        <w:t xml:space="preserve">ntified, analysed and reported </w:t>
      </w:r>
      <w:r w:rsidR="00543B50">
        <w:rPr>
          <w:rFonts w:eastAsia="Times New Roman" w:cstheme="minorHAnsi"/>
          <w:lang w:eastAsia="en-GB"/>
        </w:rPr>
        <w:t>to SMT as well as learners and employers.</w:t>
      </w:r>
    </w:p>
    <w:p w:rsidR="00543B50" w:rsidP="00DC71B4" w:rsidRDefault="00543B50" w14:paraId="275BCF34" w14:textId="77777777">
      <w:pPr>
        <w:spacing w:after="150" w:line="240" w:lineRule="auto"/>
        <w:textAlignment w:val="baseline"/>
        <w:rPr>
          <w:rFonts w:eastAsia="Times New Roman" w:cstheme="minorHAnsi"/>
          <w:lang w:eastAsia="en-GB"/>
        </w:rPr>
      </w:pPr>
      <w:r>
        <w:rPr>
          <w:rFonts w:eastAsia="Times New Roman" w:cstheme="minorHAnsi"/>
          <w:lang w:eastAsia="en-GB"/>
        </w:rPr>
        <w:t xml:space="preserve">The information and feedback gathered is used to help improve services provided and to </w:t>
      </w:r>
      <w:r w:rsidRPr="00ED38E5">
        <w:rPr>
          <w:rFonts w:eastAsia="Times New Roman" w:cstheme="minorHAnsi"/>
          <w:color w:val="ED7D31" w:themeColor="accent2"/>
          <w:lang w:eastAsia="en-GB"/>
        </w:rPr>
        <w:t>measure the impact of policy and processes</w:t>
      </w:r>
      <w:r>
        <w:rPr>
          <w:rFonts w:eastAsia="Times New Roman" w:cstheme="minorHAnsi"/>
          <w:lang w:eastAsia="en-GB"/>
        </w:rPr>
        <w:t xml:space="preserve"> introduced to improve the overall satisfaction and compliance of JC Training and Consultancy’s service. </w:t>
      </w:r>
    </w:p>
    <w:p w:rsidRPr="00DC71B4" w:rsidR="00543B50" w:rsidP="00DC71B4" w:rsidRDefault="00543B50" w14:paraId="0828B4E4" w14:textId="77777777">
      <w:pPr>
        <w:spacing w:after="150" w:line="240" w:lineRule="auto"/>
        <w:textAlignment w:val="baseline"/>
        <w:rPr>
          <w:rFonts w:eastAsia="Times New Roman" w:cstheme="minorHAnsi"/>
          <w:lang w:eastAsia="en-GB"/>
        </w:rPr>
      </w:pPr>
      <w:r>
        <w:rPr>
          <w:rFonts w:eastAsia="Times New Roman" w:cstheme="minorHAnsi"/>
          <w:lang w:eastAsia="en-GB"/>
        </w:rPr>
        <w:t xml:space="preserve">We </w:t>
      </w:r>
      <w:r w:rsidRPr="00ED38E5">
        <w:rPr>
          <w:rFonts w:eastAsia="Times New Roman" w:cstheme="minorHAnsi"/>
          <w:color w:val="ED7D31" w:themeColor="accent2"/>
          <w:lang w:eastAsia="en-GB"/>
        </w:rPr>
        <w:t>benchmark overall satisfaction at 90%</w:t>
      </w:r>
      <w:r w:rsidR="00ED38E5">
        <w:rPr>
          <w:rFonts w:eastAsia="Times New Roman" w:cstheme="minorHAnsi"/>
          <w:lang w:eastAsia="en-GB"/>
        </w:rPr>
        <w:t xml:space="preserve">, </w:t>
      </w:r>
      <w:r>
        <w:rPr>
          <w:rFonts w:eastAsia="Times New Roman" w:cstheme="minorHAnsi"/>
          <w:lang w:eastAsia="en-GB"/>
        </w:rPr>
        <w:t xml:space="preserve">as set to ensure only the highest possible service is delivered at all times to achieve consistency and trust in the training we provide. </w:t>
      </w:r>
    </w:p>
    <w:p w:rsidRPr="00DC71B4" w:rsidR="00DC71B4" w:rsidP="00DC71B4" w:rsidRDefault="00DC71B4" w14:paraId="1CB04EBF" w14:textId="77777777">
      <w:pPr>
        <w:spacing w:after="150" w:line="396" w:lineRule="atLeast"/>
        <w:textAlignment w:val="baseline"/>
        <w:outlineLvl w:val="2"/>
        <w:rPr>
          <w:rFonts w:eastAsia="Times New Roman" w:cstheme="minorHAnsi"/>
          <w:b/>
          <w:bCs/>
          <w:lang w:eastAsia="en-GB"/>
        </w:rPr>
      </w:pPr>
      <w:r w:rsidRPr="00DC71B4">
        <w:rPr>
          <w:rFonts w:eastAsia="Times New Roman" w:cstheme="minorHAnsi"/>
          <w:b/>
          <w:bCs/>
          <w:lang w:eastAsia="en-GB"/>
        </w:rPr>
        <w:t xml:space="preserve">2. Learning </w:t>
      </w:r>
      <w:r w:rsidRPr="00543B50">
        <w:rPr>
          <w:rFonts w:eastAsia="Times New Roman" w:cstheme="minorHAnsi"/>
          <w:b/>
          <w:bCs/>
          <w:bdr w:val="none" w:color="auto" w:sz="0" w:space="0" w:frame="1"/>
          <w:lang w:eastAsia="en-GB"/>
        </w:rPr>
        <w:t xml:space="preserve">– </w:t>
      </w:r>
      <w:r w:rsidRPr="00DC71B4">
        <w:rPr>
          <w:rFonts w:eastAsia="Times New Roman" w:cstheme="minorHAnsi"/>
          <w:b/>
          <w:bCs/>
          <w:lang w:eastAsia="en-GB"/>
        </w:rPr>
        <w:t>Where knowledge from before to after the learning experience is measured</w:t>
      </w:r>
      <w:r w:rsidR="008567AB">
        <w:rPr>
          <w:rFonts w:eastAsia="Times New Roman" w:cstheme="minorHAnsi"/>
          <w:b/>
          <w:bCs/>
          <w:lang w:eastAsia="en-GB"/>
        </w:rPr>
        <w:t xml:space="preserve"> and progression is identified </w:t>
      </w:r>
    </w:p>
    <w:p w:rsidRPr="00DC71B4" w:rsidR="00DC71B4" w:rsidP="00DC71B4" w:rsidRDefault="00DC71B4" w14:paraId="32C9A68A" w14:textId="77777777">
      <w:pPr>
        <w:spacing w:after="150" w:line="240" w:lineRule="auto"/>
        <w:textAlignment w:val="baseline"/>
        <w:rPr>
          <w:rFonts w:eastAsia="Times New Roman" w:cstheme="minorHAnsi"/>
          <w:lang w:eastAsia="en-GB"/>
        </w:rPr>
      </w:pPr>
      <w:r w:rsidRPr="00DC71B4">
        <w:rPr>
          <w:rFonts w:eastAsia="Times New Roman" w:cstheme="minorHAnsi"/>
          <w:lang w:eastAsia="en-GB"/>
        </w:rPr>
        <w:t>Level 2 – Where the increase in knowledge or intellectual capability from before to after the learning experience is measured. Did the learner learn what was intended to be taught? Did the learner experience what was intended for them to experience? What is the extent of advancement in performance or change in the learner after the training?</w:t>
      </w:r>
    </w:p>
    <w:p w:rsidR="00DC71B4" w:rsidP="00DC71B4" w:rsidRDefault="00DC71B4" w14:paraId="7D06DBF6" w14:textId="3E20DF46">
      <w:pPr>
        <w:spacing w:after="150" w:line="240" w:lineRule="auto"/>
        <w:textAlignment w:val="baseline"/>
        <w:rPr>
          <w:rFonts w:eastAsia="Times New Roman" w:cstheme="minorHAnsi"/>
          <w:lang w:eastAsia="en-GB"/>
        </w:rPr>
      </w:pPr>
      <w:r w:rsidRPr="00DC71B4">
        <w:rPr>
          <w:rFonts w:eastAsia="Times New Roman" w:cstheme="minorHAnsi"/>
          <w:lang w:eastAsia="en-GB"/>
        </w:rPr>
        <w:t>Typically, learning is assessed using a pre-test/post-test method. Learners can be given a written exam to assess knowledge or an on-the-job practical evaluation.</w:t>
      </w:r>
    </w:p>
    <w:p w:rsidRPr="00294A45" w:rsidR="00294A45" w:rsidP="00294A45" w:rsidRDefault="00294A45" w14:paraId="0E224FC8" w14:textId="555B6CD8">
      <w:pPr>
        <w:rPr>
          <w:rFonts w:eastAsia="Times New Roman" w:cstheme="minorHAnsi"/>
          <w:lang w:eastAsia="en-GB"/>
        </w:rPr>
      </w:pPr>
    </w:p>
    <w:p w:rsidRPr="00294A45" w:rsidR="00294A45" w:rsidP="00294A45" w:rsidRDefault="00294A45" w14:paraId="2F6B755C" w14:textId="77777777">
      <w:pPr>
        <w:rPr>
          <w:rFonts w:eastAsia="Times New Roman" w:cstheme="minorHAnsi"/>
          <w:lang w:eastAsia="en-GB"/>
        </w:rPr>
      </w:pPr>
    </w:p>
    <w:p w:rsidR="00DD241F" w:rsidP="00DC71B4" w:rsidRDefault="00DD241F" w14:paraId="2CE4AD77" w14:textId="010EF425">
      <w:pPr>
        <w:spacing w:after="150" w:line="240" w:lineRule="auto"/>
        <w:textAlignment w:val="baseline"/>
        <w:rPr>
          <w:rFonts w:eastAsia="Times New Roman" w:cstheme="minorHAnsi"/>
          <w:lang w:eastAsia="en-GB"/>
        </w:rPr>
      </w:pPr>
    </w:p>
    <w:p w:rsidR="00DD241F" w:rsidP="00DC71B4" w:rsidRDefault="00DD241F" w14:paraId="35B8E697" w14:textId="1172FCB6">
      <w:pPr>
        <w:spacing w:after="150" w:line="240" w:lineRule="auto"/>
        <w:textAlignment w:val="baseline"/>
        <w:rPr>
          <w:rFonts w:eastAsia="Times New Roman" w:cstheme="minorHAnsi"/>
          <w:lang w:eastAsia="en-GB"/>
        </w:rPr>
      </w:pPr>
    </w:p>
    <w:p w:rsidR="00DD241F" w:rsidP="00DC71B4" w:rsidRDefault="00DD241F" w14:paraId="0355867F" w14:textId="03156858">
      <w:pPr>
        <w:spacing w:after="150" w:line="240" w:lineRule="auto"/>
        <w:textAlignment w:val="baseline"/>
        <w:rPr>
          <w:rFonts w:eastAsia="Times New Roman" w:cstheme="minorHAnsi"/>
          <w:lang w:eastAsia="en-GB"/>
        </w:rPr>
      </w:pPr>
    </w:p>
    <w:p w:rsidR="00DD241F" w:rsidP="00DC71B4" w:rsidRDefault="00DD241F" w14:paraId="67509FE7" w14:textId="77777777">
      <w:pPr>
        <w:spacing w:after="150" w:line="240" w:lineRule="auto"/>
        <w:textAlignment w:val="baseline"/>
        <w:rPr>
          <w:rFonts w:eastAsia="Times New Roman" w:cstheme="minorHAnsi"/>
          <w:lang w:eastAsia="en-GB"/>
        </w:rPr>
      </w:pPr>
    </w:p>
    <w:p w:rsidR="007F39B4" w:rsidP="00543B50" w:rsidRDefault="00543B50" w14:paraId="25538210" w14:textId="77777777">
      <w:pPr>
        <w:spacing w:after="150" w:line="240" w:lineRule="auto"/>
        <w:textAlignment w:val="baseline"/>
        <w:rPr>
          <w:noProof/>
          <w:color w:val="ED7D31" w:themeColor="accent2"/>
        </w:rPr>
      </w:pPr>
      <w:r>
        <w:rPr>
          <w:rFonts w:eastAsia="Times New Roman" w:cstheme="minorHAnsi"/>
          <w:lang w:eastAsia="en-GB"/>
        </w:rPr>
        <w:t xml:space="preserve">To measure learning JC Training and Consultancy use a range of measurements including Progression Tracking where every learner’s progression is tracked monthly. This is further measured with RAG rating model that from </w:t>
      </w:r>
      <w:r w:rsidRPr="00ED38E5">
        <w:rPr>
          <w:noProof/>
          <w:color w:val="ED7D31" w:themeColor="accent2"/>
        </w:rPr>
        <w:t xml:space="preserve">RAG Rating Calculations </w:t>
      </w:r>
      <w:r>
        <w:rPr>
          <w:noProof/>
        </w:rPr>
        <w:t>that are based upon the expectation of establishing learning patterns where quantative calculations determine expected progression and potential estabilishment of learning patterns and achievement recognised at the earliest possible time.</w:t>
      </w:r>
      <w:r>
        <w:rPr>
          <w:noProof/>
        </w:rPr>
        <w:br/>
      </w:r>
    </w:p>
    <w:p w:rsidR="00543B50" w:rsidP="00543B50" w:rsidRDefault="00543B50" w14:paraId="0B3178C9" w14:textId="543F8EBB">
      <w:pPr>
        <w:spacing w:after="150" w:line="240" w:lineRule="auto"/>
        <w:textAlignment w:val="baseline"/>
        <w:rPr>
          <w:noProof/>
        </w:rPr>
      </w:pPr>
      <w:r w:rsidRPr="00ED38E5">
        <w:rPr>
          <w:noProof/>
          <w:color w:val="ED7D31" w:themeColor="accent2"/>
        </w:rPr>
        <w:t>Progression Calculation:</w:t>
      </w:r>
      <w:r>
        <w:rPr>
          <w:noProof/>
        </w:rPr>
        <w:br/>
      </w:r>
      <w:r>
        <w:rPr>
          <w:noProof/>
        </w:rPr>
        <w:t>Progression Target =  T / 100 x L</w:t>
      </w:r>
      <w:r>
        <w:rPr>
          <w:noProof/>
        </w:rPr>
        <w:br/>
      </w:r>
      <w:r>
        <w:rPr>
          <w:noProof/>
        </w:rPr>
        <w:t>Where:</w:t>
      </w:r>
      <w:r>
        <w:rPr>
          <w:noProof/>
        </w:rPr>
        <w:br/>
      </w:r>
      <w:r>
        <w:rPr>
          <w:noProof/>
        </w:rPr>
        <w:t>Total Length of Programme = T</w:t>
      </w:r>
      <w:r>
        <w:rPr>
          <w:noProof/>
        </w:rPr>
        <w:br/>
      </w:r>
      <w:r>
        <w:rPr>
          <w:noProof/>
        </w:rPr>
        <w:t>Length of Programme = L</w:t>
      </w:r>
      <w:r>
        <w:rPr>
          <w:noProof/>
        </w:rPr>
        <w:br/>
      </w:r>
      <w:r>
        <w:rPr>
          <w:noProof/>
        </w:rPr>
        <w:br/>
      </w:r>
      <w:r>
        <w:rPr>
          <w:noProof/>
        </w:rPr>
        <w:t xml:space="preserve">A Green RAG rating indicators 100% achivement for progression, target achievement, attendance and timely achievement. </w:t>
      </w:r>
      <w:r>
        <w:rPr>
          <w:noProof/>
        </w:rPr>
        <w:br/>
      </w:r>
      <w:r>
        <w:rPr>
          <w:noProof/>
        </w:rPr>
        <w:t xml:space="preserve">An Amber RAG rating is indicator on a potentional for the establisment of learning patterns based on progress being more than 2 months behind, missed visits, not all targets being achieved and potential for untimely achivement. </w:t>
      </w:r>
      <w:r>
        <w:rPr>
          <w:noProof/>
        </w:rPr>
        <w:br/>
      </w:r>
      <w:r>
        <w:rPr>
          <w:noProof/>
        </w:rPr>
        <w:t>A Red RAG rating is based on the continous of a learning pattern, therefore an establish learning pattern where a  learner is more than 3 months behind target, not attending visits, not achieving targets and untimley achievement is likely.</w:t>
      </w:r>
    </w:p>
    <w:p w:rsidR="00543B50" w:rsidP="00DC71B4" w:rsidRDefault="00ED38E5" w14:paraId="03F379C9" w14:textId="77777777">
      <w:pPr>
        <w:spacing w:after="150" w:line="240" w:lineRule="auto"/>
        <w:textAlignment w:val="baseline"/>
        <w:rPr>
          <w:rFonts w:eastAsia="Times New Roman" w:cstheme="minorHAnsi"/>
          <w:lang w:eastAsia="en-GB"/>
        </w:rPr>
      </w:pPr>
      <w:r>
        <w:rPr>
          <w:rFonts w:eastAsia="Times New Roman" w:cstheme="minorHAnsi"/>
          <w:lang w:eastAsia="en-GB"/>
        </w:rPr>
        <w:t xml:space="preserve">Learning patterns such as missing visits and not achieving targets are </w:t>
      </w:r>
      <w:bookmarkStart w:name="_Hlk534372591" w:id="0"/>
      <w:r w:rsidRPr="00E739F5">
        <w:rPr>
          <w:rFonts w:eastAsia="Times New Roman" w:cstheme="minorHAnsi"/>
          <w:color w:val="ED7D31" w:themeColor="accent2"/>
          <w:lang w:eastAsia="en-GB"/>
        </w:rPr>
        <w:t>pre-cursors that identify future issues around timely completions and lack of progression</w:t>
      </w:r>
      <w:r w:rsidR="00E739F5">
        <w:rPr>
          <w:rFonts w:eastAsia="Times New Roman" w:cstheme="minorHAnsi"/>
          <w:color w:val="ED7D31" w:themeColor="accent2"/>
          <w:lang w:eastAsia="en-GB"/>
        </w:rPr>
        <w:t xml:space="preserve"> and </w:t>
      </w:r>
      <w:r w:rsidRPr="00E739F5" w:rsidR="00E739F5">
        <w:rPr>
          <w:rFonts w:eastAsia="Times New Roman" w:cstheme="minorHAnsi"/>
          <w:color w:val="ED7D31" w:themeColor="accent2"/>
          <w:lang w:eastAsia="en-GB"/>
        </w:rPr>
        <w:t xml:space="preserve">therefore </w:t>
      </w:r>
      <w:r w:rsidR="00E739F5">
        <w:rPr>
          <w:rFonts w:eastAsia="Times New Roman" w:cstheme="minorHAnsi"/>
          <w:color w:val="ED7D31" w:themeColor="accent2"/>
          <w:lang w:eastAsia="en-GB"/>
        </w:rPr>
        <w:t xml:space="preserve">a </w:t>
      </w:r>
      <w:r w:rsidRPr="00E739F5" w:rsidR="00E739F5">
        <w:rPr>
          <w:rFonts w:eastAsia="Times New Roman" w:cstheme="minorHAnsi"/>
          <w:color w:val="ED7D31" w:themeColor="accent2"/>
          <w:lang w:eastAsia="en-GB"/>
        </w:rPr>
        <w:t>lack</w:t>
      </w:r>
      <w:r w:rsidR="00E739F5">
        <w:rPr>
          <w:rFonts w:eastAsia="Times New Roman" w:cstheme="minorHAnsi"/>
          <w:color w:val="ED7D31" w:themeColor="accent2"/>
          <w:lang w:eastAsia="en-GB"/>
        </w:rPr>
        <w:t xml:space="preserve"> of</w:t>
      </w:r>
      <w:r w:rsidRPr="00E739F5" w:rsidR="00E739F5">
        <w:rPr>
          <w:rFonts w:eastAsia="Times New Roman" w:cstheme="minorHAnsi"/>
          <w:color w:val="ED7D31" w:themeColor="accent2"/>
          <w:lang w:eastAsia="en-GB"/>
        </w:rPr>
        <w:t xml:space="preserve"> learning</w:t>
      </w:r>
      <w:bookmarkEnd w:id="0"/>
      <w:r>
        <w:rPr>
          <w:rFonts w:eastAsia="Times New Roman" w:cstheme="minorHAnsi"/>
          <w:lang w:eastAsia="en-GB"/>
        </w:rPr>
        <w:t xml:space="preserve">, therefore we use this quantitive data to not only monitor individuals but tutor performance including isolation to locations and qualifications. </w:t>
      </w:r>
    </w:p>
    <w:p w:rsidR="00ED38E5" w:rsidP="00DC71B4" w:rsidRDefault="00ED38E5" w14:paraId="2E93C16D" w14:textId="4DA6AA43">
      <w:pPr>
        <w:spacing w:after="150" w:line="240" w:lineRule="auto"/>
        <w:textAlignment w:val="baseline"/>
        <w:rPr>
          <w:rFonts w:eastAsia="Times New Roman" w:cstheme="minorHAnsi"/>
          <w:lang w:eastAsia="en-GB"/>
        </w:rPr>
      </w:pPr>
      <w:r>
        <w:rPr>
          <w:rFonts w:eastAsia="Times New Roman" w:cstheme="minorHAnsi"/>
          <w:lang w:eastAsia="en-GB"/>
        </w:rPr>
        <w:t xml:space="preserve">Our benchmarking calculations are based on internal and external factors such as ESFA benchmark, funding requirements, caseload total and expected tutor performance. </w:t>
      </w:r>
    </w:p>
    <w:p w:rsidR="00035FED" w:rsidP="00DC71B4" w:rsidRDefault="00035FED" w14:paraId="0DDEBBFD" w14:textId="34DE7EC0">
      <w:pPr>
        <w:spacing w:after="150" w:line="240" w:lineRule="auto"/>
        <w:textAlignment w:val="baseline"/>
        <w:rPr>
          <w:rFonts w:eastAsia="Times New Roman" w:cstheme="minorHAnsi"/>
          <w:lang w:eastAsia="en-GB"/>
        </w:rPr>
      </w:pPr>
    </w:p>
    <w:p w:rsidRPr="00ED38E5" w:rsidR="00ED38E5" w:rsidP="00DC71B4" w:rsidRDefault="00ED38E5" w14:paraId="75704F48" w14:textId="77777777">
      <w:pPr>
        <w:spacing w:after="150" w:line="240" w:lineRule="auto"/>
        <w:textAlignment w:val="baseline"/>
        <w:rPr>
          <w:rFonts w:eastAsia="Times New Roman" w:cstheme="minorHAnsi"/>
          <w:color w:val="ED7D31" w:themeColor="accent2"/>
          <w:lang w:eastAsia="en-GB"/>
        </w:rPr>
      </w:pPr>
      <w:r w:rsidRPr="00ED38E5">
        <w:rPr>
          <w:rFonts w:eastAsia="Times New Roman" w:cstheme="minorHAnsi"/>
          <w:color w:val="ED7D31" w:themeColor="accent2"/>
          <w:lang w:eastAsia="en-GB"/>
        </w:rPr>
        <w:t>Each caseload and combined caseloads have the following benchmarks:</w:t>
      </w:r>
    </w:p>
    <w:p w:rsidR="00ED38E5" w:rsidP="00ED38E5" w:rsidRDefault="00ED38E5" w14:paraId="709E7171" w14:textId="3BADC3F2">
      <w:pPr>
        <w:pStyle w:val="ListParagraph"/>
        <w:numPr>
          <w:ilvl w:val="0"/>
          <w:numId w:val="9"/>
        </w:numPr>
        <w:spacing w:after="150" w:line="240" w:lineRule="auto"/>
        <w:textAlignment w:val="baseline"/>
        <w:rPr>
          <w:rFonts w:eastAsia="Times New Roman" w:cstheme="minorHAnsi"/>
          <w:lang w:eastAsia="en-GB"/>
        </w:rPr>
      </w:pPr>
      <w:r w:rsidRPr="00ED38E5">
        <w:rPr>
          <w:rFonts w:eastAsia="Times New Roman" w:cstheme="minorHAnsi"/>
          <w:lang w:eastAsia="en-GB"/>
        </w:rPr>
        <w:t xml:space="preserve">Visits on Track: </w:t>
      </w:r>
      <w:r w:rsidR="00C306F4">
        <w:rPr>
          <w:rFonts w:eastAsia="Times New Roman" w:cstheme="minorHAnsi"/>
          <w:lang w:eastAsia="en-GB"/>
        </w:rPr>
        <w:t>85</w:t>
      </w:r>
      <w:r w:rsidRPr="00ED38E5">
        <w:rPr>
          <w:rFonts w:eastAsia="Times New Roman" w:cstheme="minorHAnsi"/>
          <w:lang w:eastAsia="en-GB"/>
        </w:rPr>
        <w:t>%</w:t>
      </w:r>
    </w:p>
    <w:p w:rsidR="00ED38E5" w:rsidP="00ED38E5" w:rsidRDefault="00ED38E5" w14:paraId="0972F8A9" w14:textId="0FDF4262">
      <w:pPr>
        <w:pStyle w:val="ListParagraph"/>
        <w:numPr>
          <w:ilvl w:val="0"/>
          <w:numId w:val="9"/>
        </w:numPr>
        <w:spacing w:after="150" w:line="240" w:lineRule="auto"/>
        <w:textAlignment w:val="baseline"/>
        <w:rPr>
          <w:rFonts w:eastAsia="Times New Roman" w:cstheme="minorHAnsi"/>
          <w:lang w:eastAsia="en-GB"/>
        </w:rPr>
      </w:pPr>
      <w:r w:rsidRPr="00ED38E5">
        <w:rPr>
          <w:rFonts w:eastAsia="Times New Roman" w:cstheme="minorHAnsi"/>
          <w:lang w:eastAsia="en-GB"/>
        </w:rPr>
        <w:t>Progression on Target:</w:t>
      </w:r>
      <w:r>
        <w:rPr>
          <w:rFonts w:eastAsia="Times New Roman" w:cstheme="minorHAnsi"/>
          <w:lang w:eastAsia="en-GB"/>
        </w:rPr>
        <w:t xml:space="preserve"> </w:t>
      </w:r>
      <w:r w:rsidR="00C306F4">
        <w:rPr>
          <w:rFonts w:eastAsia="Times New Roman" w:cstheme="minorHAnsi"/>
          <w:lang w:eastAsia="en-GB"/>
        </w:rPr>
        <w:t>90</w:t>
      </w:r>
      <w:r w:rsidRPr="00ED38E5">
        <w:rPr>
          <w:rFonts w:eastAsia="Times New Roman" w:cstheme="minorHAnsi"/>
          <w:lang w:eastAsia="en-GB"/>
        </w:rPr>
        <w:t>% (with max amber of</w:t>
      </w:r>
      <w:r>
        <w:rPr>
          <w:rFonts w:eastAsia="Times New Roman" w:cstheme="minorHAnsi"/>
          <w:lang w:eastAsia="en-GB"/>
        </w:rPr>
        <w:t xml:space="preserve"> 5</w:t>
      </w:r>
      <w:r w:rsidRPr="00ED38E5">
        <w:rPr>
          <w:rFonts w:eastAsia="Times New Roman" w:cstheme="minorHAnsi"/>
          <w:lang w:eastAsia="en-GB"/>
        </w:rPr>
        <w:t>% and maximum red of 5%)</w:t>
      </w:r>
    </w:p>
    <w:p w:rsidR="00ED38E5" w:rsidP="00ED38E5" w:rsidRDefault="00ED38E5" w14:paraId="1ABA2192" w14:textId="4D180717">
      <w:pPr>
        <w:pStyle w:val="ListParagraph"/>
        <w:numPr>
          <w:ilvl w:val="0"/>
          <w:numId w:val="9"/>
        </w:numPr>
        <w:spacing w:after="150" w:line="240" w:lineRule="auto"/>
        <w:textAlignment w:val="baseline"/>
        <w:rPr>
          <w:rFonts w:eastAsia="Times New Roman" w:cstheme="minorHAnsi"/>
          <w:lang w:eastAsia="en-GB"/>
        </w:rPr>
      </w:pPr>
      <w:r w:rsidRPr="00ED38E5">
        <w:rPr>
          <w:rFonts w:eastAsia="Times New Roman" w:cstheme="minorHAnsi"/>
          <w:lang w:eastAsia="en-GB"/>
        </w:rPr>
        <w:t xml:space="preserve">Functional Skills first time pass: </w:t>
      </w:r>
      <w:r w:rsidR="00C306F4">
        <w:rPr>
          <w:rFonts w:eastAsia="Times New Roman" w:cstheme="minorHAnsi"/>
          <w:lang w:eastAsia="en-GB"/>
        </w:rPr>
        <w:t>90</w:t>
      </w:r>
      <w:r w:rsidRPr="00ED38E5">
        <w:rPr>
          <w:rFonts w:eastAsia="Times New Roman" w:cstheme="minorHAnsi"/>
          <w:lang w:eastAsia="en-GB"/>
        </w:rPr>
        <w:t>%</w:t>
      </w:r>
    </w:p>
    <w:p w:rsidR="00C306F4" w:rsidP="00C306F4" w:rsidRDefault="00C306F4" w14:paraId="2DD4D420" w14:textId="031BE5CD">
      <w:pPr>
        <w:spacing w:after="150" w:line="240" w:lineRule="auto"/>
        <w:textAlignment w:val="baseline"/>
        <w:rPr>
          <w:rFonts w:eastAsia="Times New Roman" w:cstheme="minorHAnsi"/>
          <w:lang w:eastAsia="en-GB"/>
        </w:rPr>
      </w:pPr>
    </w:p>
    <w:p w:rsidRPr="00C306F4" w:rsidR="00C306F4" w:rsidP="00C306F4" w:rsidRDefault="00C306F4" w14:paraId="604B90A9" w14:textId="77777777">
      <w:pPr>
        <w:spacing w:after="150" w:line="240" w:lineRule="auto"/>
        <w:textAlignment w:val="baseline"/>
        <w:rPr>
          <w:rFonts w:eastAsia="Times New Roman" w:cstheme="minorHAnsi"/>
          <w:lang w:eastAsia="en-GB"/>
        </w:rPr>
      </w:pPr>
    </w:p>
    <w:p w:rsidR="00C306F4" w:rsidP="008567AB" w:rsidRDefault="00C306F4" w14:paraId="77436F99" w14:textId="77777777">
      <w:pPr>
        <w:spacing w:after="150" w:line="240" w:lineRule="auto"/>
        <w:textAlignment w:val="baseline"/>
        <w:rPr>
          <w:rFonts w:eastAsia="Times New Roman" w:cstheme="minorHAnsi"/>
          <w:lang w:eastAsia="en-GB"/>
        </w:rPr>
      </w:pPr>
    </w:p>
    <w:p w:rsidR="00C306F4" w:rsidP="008567AB" w:rsidRDefault="00C306F4" w14:paraId="097C3A15" w14:textId="77777777">
      <w:pPr>
        <w:spacing w:after="150" w:line="240" w:lineRule="auto"/>
        <w:textAlignment w:val="baseline"/>
        <w:rPr>
          <w:rFonts w:eastAsia="Times New Roman" w:cstheme="minorHAnsi"/>
          <w:lang w:eastAsia="en-GB"/>
        </w:rPr>
      </w:pPr>
    </w:p>
    <w:p w:rsidR="00C306F4" w:rsidP="008567AB" w:rsidRDefault="00C306F4" w14:paraId="38DA42B0" w14:textId="77777777">
      <w:pPr>
        <w:spacing w:after="150" w:line="240" w:lineRule="auto"/>
        <w:textAlignment w:val="baseline"/>
        <w:rPr>
          <w:rFonts w:eastAsia="Times New Roman" w:cstheme="minorHAnsi"/>
          <w:lang w:eastAsia="en-GB"/>
        </w:rPr>
      </w:pPr>
    </w:p>
    <w:p w:rsidR="00C306F4" w:rsidP="008567AB" w:rsidRDefault="00C306F4" w14:paraId="4FD2A123" w14:textId="77777777">
      <w:pPr>
        <w:spacing w:after="150" w:line="240" w:lineRule="auto"/>
        <w:textAlignment w:val="baseline"/>
        <w:rPr>
          <w:rFonts w:eastAsia="Times New Roman" w:cstheme="minorHAnsi"/>
          <w:lang w:eastAsia="en-GB"/>
        </w:rPr>
      </w:pPr>
    </w:p>
    <w:p w:rsidR="00C306F4" w:rsidP="008567AB" w:rsidRDefault="00C306F4" w14:paraId="6B7F85E5" w14:textId="77777777">
      <w:pPr>
        <w:spacing w:after="150" w:line="240" w:lineRule="auto"/>
        <w:textAlignment w:val="baseline"/>
        <w:rPr>
          <w:rFonts w:eastAsia="Times New Roman" w:cstheme="minorHAnsi"/>
          <w:lang w:eastAsia="en-GB"/>
        </w:rPr>
      </w:pPr>
    </w:p>
    <w:p w:rsidR="00C306F4" w:rsidP="008567AB" w:rsidRDefault="00C306F4" w14:paraId="46A8E533" w14:textId="77777777">
      <w:pPr>
        <w:spacing w:after="150" w:line="240" w:lineRule="auto"/>
        <w:textAlignment w:val="baseline"/>
        <w:rPr>
          <w:rFonts w:eastAsia="Times New Roman" w:cstheme="minorHAnsi"/>
          <w:lang w:eastAsia="en-GB"/>
        </w:rPr>
      </w:pPr>
    </w:p>
    <w:p w:rsidR="008567AB" w:rsidP="008567AB" w:rsidRDefault="008567AB" w14:paraId="71A69E06" w14:textId="16409536">
      <w:pPr>
        <w:spacing w:after="150" w:line="240" w:lineRule="auto"/>
        <w:textAlignment w:val="baseline"/>
        <w:rPr>
          <w:rFonts w:eastAsia="Times New Roman" w:cstheme="minorHAnsi"/>
          <w:lang w:eastAsia="en-GB"/>
        </w:rPr>
      </w:pPr>
      <w:r>
        <w:rPr>
          <w:rFonts w:eastAsia="Times New Roman" w:cstheme="minorHAnsi"/>
          <w:lang w:eastAsia="en-GB"/>
        </w:rPr>
        <w:t>These benchmarks set are essential to meet the Overall Achievement and Overall timely achievement benchmarks set by the ESFA on an annual basis. Resulting in the following achievements for 2017/18:</w:t>
      </w:r>
    </w:p>
    <w:p w:rsidR="008567AB" w:rsidP="008567AB" w:rsidRDefault="008567AB" w14:paraId="20095108" w14:textId="77777777">
      <w:pPr>
        <w:pStyle w:val="ListParagraph"/>
        <w:numPr>
          <w:ilvl w:val="0"/>
          <w:numId w:val="10"/>
        </w:numPr>
      </w:pPr>
      <w:r>
        <w:t>Apprenticeship achievement rates for 2017/18 is 77.78% overall and timely achievement</w:t>
      </w:r>
    </w:p>
    <w:p w:rsidR="008567AB" w:rsidP="008567AB" w:rsidRDefault="008567AB" w14:paraId="20765555" w14:textId="77777777">
      <w:pPr>
        <w:pStyle w:val="ListParagraph"/>
        <w:numPr>
          <w:ilvl w:val="0"/>
          <w:numId w:val="10"/>
        </w:numPr>
      </w:pPr>
      <w:r>
        <w:t>Education &amp; Training rates (AEB) is 100% overall achievement and 92.31% timely</w:t>
      </w:r>
    </w:p>
    <w:p w:rsidR="008567AB" w:rsidP="008567AB" w:rsidRDefault="008567AB" w14:paraId="76B464E8" w14:textId="77777777">
      <w:r>
        <w:t xml:space="preserve">JC Training and Consultancy deliver apprenticeships nationwide across a range of Employed and </w:t>
      </w:r>
      <w:r w:rsidR="00774984">
        <w:t>A</w:t>
      </w:r>
      <w:r>
        <w:t xml:space="preserve">ssociate staff therefore it is vital that </w:t>
      </w:r>
      <w:r w:rsidR="00774984">
        <w:t>all tools are used to evaluate and measure the level of teaching and learning being achieved. In addition to the above quantitive measurements, qualitative measures are taken to report and record delivery levels including:</w:t>
      </w:r>
    </w:p>
    <w:p w:rsidR="00774984" w:rsidP="009233D4" w:rsidRDefault="009233D4" w14:paraId="01901FFB" w14:textId="77777777">
      <w:pPr>
        <w:pStyle w:val="ListParagraph"/>
        <w:numPr>
          <w:ilvl w:val="0"/>
          <w:numId w:val="11"/>
        </w:numPr>
      </w:pPr>
      <w:r>
        <w:t xml:space="preserve">Learner Document Audits – Measures compliance, accuracy of learner records and identification of development areas. </w:t>
      </w:r>
    </w:p>
    <w:p w:rsidR="009233D4" w:rsidP="009233D4" w:rsidRDefault="009233D4" w14:paraId="112791DD" w14:textId="753833E7">
      <w:pPr>
        <w:pStyle w:val="ListParagraph"/>
        <w:numPr>
          <w:ilvl w:val="0"/>
          <w:numId w:val="11"/>
        </w:numPr>
      </w:pPr>
      <w:r>
        <w:t xml:space="preserve">Observations of Teaching and Learning  - Internal Verifier observation of tutor delivery with reporting and identification of development areas. </w:t>
      </w:r>
    </w:p>
    <w:p w:rsidRPr="00DC71B4" w:rsidR="00DC71B4" w:rsidP="00DC71B4" w:rsidRDefault="00DC71B4" w14:paraId="36138F2C" w14:textId="77777777">
      <w:pPr>
        <w:spacing w:after="150" w:line="396" w:lineRule="atLeast"/>
        <w:textAlignment w:val="baseline"/>
        <w:outlineLvl w:val="2"/>
        <w:rPr>
          <w:rFonts w:eastAsia="Times New Roman" w:cstheme="minorHAnsi"/>
          <w:b/>
          <w:bCs/>
          <w:lang w:eastAsia="en-GB"/>
        </w:rPr>
      </w:pPr>
      <w:r w:rsidRPr="00DC71B4">
        <w:rPr>
          <w:rFonts w:eastAsia="Times New Roman" w:cstheme="minorHAnsi"/>
          <w:b/>
          <w:bCs/>
          <w:lang w:eastAsia="en-GB"/>
        </w:rPr>
        <w:t>3. </w:t>
      </w:r>
      <w:r w:rsidRPr="009233D4">
        <w:rPr>
          <w:rFonts w:eastAsia="Times New Roman" w:cstheme="minorHAnsi"/>
          <w:b/>
          <w:bCs/>
          <w:bdr w:val="none" w:color="auto" w:sz="0" w:space="0" w:frame="1"/>
          <w:lang w:eastAsia="en-GB"/>
        </w:rPr>
        <w:t xml:space="preserve">Behaviour – Where transfer is measured </w:t>
      </w:r>
    </w:p>
    <w:p w:rsidRPr="00DC71B4" w:rsidR="00DC71B4" w:rsidP="00DC71B4" w:rsidRDefault="00DC71B4" w14:paraId="27685FB1" w14:textId="77777777">
      <w:pPr>
        <w:spacing w:after="150" w:line="240" w:lineRule="auto"/>
        <w:textAlignment w:val="baseline"/>
        <w:rPr>
          <w:rFonts w:eastAsia="Times New Roman" w:cstheme="minorHAnsi"/>
          <w:lang w:eastAsia="en-GB"/>
        </w:rPr>
      </w:pPr>
      <w:r w:rsidRPr="00DC71B4">
        <w:rPr>
          <w:rFonts w:eastAsia="Times New Roman" w:cstheme="minorHAnsi"/>
          <w:lang w:eastAsia="en-GB"/>
        </w:rPr>
        <w:t xml:space="preserve">Level 3 – Where the extent to which the learner has applied the learning and/or changed their behaviour on-the-job, also known as </w:t>
      </w:r>
      <w:r w:rsidRPr="009233D4">
        <w:rPr>
          <w:rFonts w:eastAsia="Times New Roman" w:cstheme="minorHAnsi"/>
          <w:bCs/>
          <w:bdr w:val="none" w:color="auto" w:sz="0" w:space="0" w:frame="1"/>
          <w:lang w:eastAsia="en-GB"/>
        </w:rPr>
        <w:t>knowledge transfer</w:t>
      </w:r>
      <w:r w:rsidRPr="00DC71B4">
        <w:rPr>
          <w:rFonts w:eastAsia="Times New Roman" w:cstheme="minorHAnsi"/>
          <w:lang w:eastAsia="en-GB"/>
        </w:rPr>
        <w:t>, is measured. Did the learner put their learning into effect? Were relevant skills and knowledge used? Is the learner able to transfer what they learned to other situations or to other colleagues?</w:t>
      </w:r>
    </w:p>
    <w:p w:rsidRPr="009233D4" w:rsidR="00DC71B4" w:rsidP="00DC71B4" w:rsidRDefault="00DC71B4" w14:paraId="6A2BDD38" w14:textId="77777777">
      <w:pPr>
        <w:spacing w:after="150" w:line="240" w:lineRule="auto"/>
        <w:textAlignment w:val="baseline"/>
        <w:rPr>
          <w:rFonts w:eastAsia="Times New Roman" w:cstheme="minorHAnsi"/>
          <w:lang w:eastAsia="en-GB"/>
        </w:rPr>
      </w:pPr>
      <w:r w:rsidRPr="00DC71B4">
        <w:rPr>
          <w:rFonts w:eastAsia="Times New Roman" w:cstheme="minorHAnsi"/>
          <w:lang w:eastAsia="en-GB"/>
        </w:rPr>
        <w:t xml:space="preserve">Examples of tools you can use to measure behavioural changes include ongoing assessments, observations and interviews combined with feedback. Self-assessment can also be useful </w:t>
      </w:r>
      <w:r w:rsidRPr="009233D4" w:rsidR="008567AB">
        <w:rPr>
          <w:rFonts w:eastAsia="Times New Roman" w:cstheme="minorHAnsi"/>
          <w:lang w:eastAsia="en-GB"/>
        </w:rPr>
        <w:t>if</w:t>
      </w:r>
      <w:r w:rsidRPr="00DC71B4">
        <w:rPr>
          <w:rFonts w:eastAsia="Times New Roman" w:cstheme="minorHAnsi"/>
          <w:lang w:eastAsia="en-GB"/>
        </w:rPr>
        <w:t xml:space="preserve"> you have identified a clear criteria and measurement standards.</w:t>
      </w:r>
    </w:p>
    <w:p w:rsidR="008567AB" w:rsidP="00DC71B4" w:rsidRDefault="008567AB" w14:paraId="2FD297F8" w14:textId="029D11C9">
      <w:pPr>
        <w:spacing w:after="150" w:line="240" w:lineRule="auto"/>
        <w:textAlignment w:val="baseline"/>
        <w:rPr>
          <w:rFonts w:eastAsia="Times New Roman" w:cstheme="minorHAnsi"/>
          <w:lang w:eastAsia="en-GB"/>
        </w:rPr>
      </w:pPr>
      <w:r w:rsidRPr="009233D4">
        <w:rPr>
          <w:rFonts w:eastAsia="Times New Roman" w:cstheme="minorHAnsi"/>
          <w:lang w:eastAsia="en-GB"/>
        </w:rPr>
        <w:t>JC Training and Consultancy implement this element of training evaluation through succession, progression and destination data</w:t>
      </w:r>
      <w:r w:rsidR="00440FF9">
        <w:rPr>
          <w:rFonts w:eastAsia="Times New Roman" w:cstheme="minorHAnsi"/>
          <w:lang w:eastAsia="en-GB"/>
        </w:rPr>
        <w:t xml:space="preserve"> collection. </w:t>
      </w:r>
    </w:p>
    <w:p w:rsidR="00035FED" w:rsidP="00DC71B4" w:rsidRDefault="00035FED" w14:paraId="5EC01081" w14:textId="0945FF75">
      <w:pPr>
        <w:spacing w:after="150" w:line="240" w:lineRule="auto"/>
        <w:textAlignment w:val="baseline"/>
        <w:rPr>
          <w:rFonts w:eastAsia="Times New Roman" w:cstheme="minorHAnsi"/>
          <w:lang w:eastAsia="en-GB"/>
        </w:rPr>
      </w:pPr>
    </w:p>
    <w:p w:rsidR="00035FED" w:rsidP="00DC71B4" w:rsidRDefault="00035FED" w14:paraId="5D65E6C5" w14:textId="29530768">
      <w:pPr>
        <w:spacing w:after="150" w:line="240" w:lineRule="auto"/>
        <w:textAlignment w:val="baseline"/>
        <w:rPr>
          <w:rFonts w:eastAsia="Times New Roman" w:cstheme="minorHAnsi"/>
          <w:lang w:eastAsia="en-GB"/>
        </w:rPr>
      </w:pPr>
    </w:p>
    <w:p w:rsidR="00035FED" w:rsidP="00DC71B4" w:rsidRDefault="00035FED" w14:paraId="714FF393" w14:textId="23404398">
      <w:pPr>
        <w:spacing w:after="150" w:line="240" w:lineRule="auto"/>
        <w:textAlignment w:val="baseline"/>
        <w:rPr>
          <w:rFonts w:eastAsia="Times New Roman" w:cstheme="minorHAnsi"/>
          <w:lang w:eastAsia="en-GB"/>
        </w:rPr>
      </w:pPr>
    </w:p>
    <w:p w:rsidR="00035FED" w:rsidP="00DC71B4" w:rsidRDefault="00035FED" w14:paraId="736DD4FD" w14:textId="5790E5A5">
      <w:pPr>
        <w:spacing w:after="150" w:line="240" w:lineRule="auto"/>
        <w:textAlignment w:val="baseline"/>
        <w:rPr>
          <w:rFonts w:eastAsia="Times New Roman" w:cstheme="minorHAnsi"/>
          <w:lang w:eastAsia="en-GB"/>
        </w:rPr>
      </w:pPr>
    </w:p>
    <w:p w:rsidR="00035FED" w:rsidP="00DC71B4" w:rsidRDefault="00035FED" w14:paraId="6CC6CEF8" w14:textId="21FEECBE">
      <w:pPr>
        <w:spacing w:after="150" w:line="240" w:lineRule="auto"/>
        <w:textAlignment w:val="baseline"/>
        <w:rPr>
          <w:rFonts w:eastAsia="Times New Roman" w:cstheme="minorHAnsi"/>
          <w:lang w:eastAsia="en-GB"/>
        </w:rPr>
      </w:pPr>
    </w:p>
    <w:p w:rsidRPr="009233D4" w:rsidR="00035FED" w:rsidP="00DC71B4" w:rsidRDefault="00035FED" w14:paraId="4BCCF72F" w14:textId="77777777">
      <w:pPr>
        <w:spacing w:after="150" w:line="240" w:lineRule="auto"/>
        <w:textAlignment w:val="baseline"/>
        <w:rPr>
          <w:rFonts w:eastAsia="Times New Roman" w:cstheme="minorHAnsi"/>
          <w:lang w:eastAsia="en-GB"/>
        </w:rPr>
      </w:pPr>
    </w:p>
    <w:p w:rsidR="009233D4" w:rsidP="00DC71B4" w:rsidRDefault="009233D4" w14:paraId="3D1CCAC7" w14:textId="77777777">
      <w:pPr>
        <w:spacing w:after="150" w:line="240" w:lineRule="auto"/>
        <w:textAlignment w:val="baseline"/>
        <w:rPr>
          <w:rFonts w:eastAsia="Times New Roman" w:cstheme="minorHAnsi"/>
          <w:color w:val="FF0000"/>
          <w:lang w:eastAsia="en-GB"/>
        </w:rPr>
      </w:pPr>
    </w:p>
    <w:p w:rsidR="009233D4" w:rsidP="00DC71B4" w:rsidRDefault="009233D4" w14:paraId="149C0B4A" w14:textId="77777777">
      <w:pPr>
        <w:spacing w:after="150" w:line="240" w:lineRule="auto"/>
        <w:textAlignment w:val="baseline"/>
        <w:rPr>
          <w:rFonts w:eastAsia="Times New Roman" w:cstheme="minorHAnsi"/>
          <w:color w:val="FF0000"/>
          <w:lang w:eastAsia="en-GB"/>
        </w:rPr>
      </w:pPr>
    </w:p>
    <w:p w:rsidR="009233D4" w:rsidP="00DC71B4" w:rsidRDefault="009233D4" w14:paraId="4169C4F0" w14:textId="60B01BD4">
      <w:pPr>
        <w:spacing w:after="150" w:line="240" w:lineRule="auto"/>
        <w:textAlignment w:val="baseline"/>
        <w:rPr>
          <w:rFonts w:eastAsia="Times New Roman" w:cstheme="minorHAnsi"/>
          <w:color w:val="FF0000"/>
          <w:lang w:eastAsia="en-GB"/>
        </w:rPr>
      </w:pPr>
    </w:p>
    <w:p w:rsidR="00C306F4" w:rsidP="00DC71B4" w:rsidRDefault="00C306F4" w14:paraId="5F288861" w14:textId="3104CE73">
      <w:pPr>
        <w:spacing w:after="150" w:line="240" w:lineRule="auto"/>
        <w:textAlignment w:val="baseline"/>
        <w:rPr>
          <w:rFonts w:eastAsia="Times New Roman" w:cstheme="minorHAnsi"/>
          <w:color w:val="FF0000"/>
          <w:lang w:eastAsia="en-GB"/>
        </w:rPr>
      </w:pPr>
    </w:p>
    <w:p w:rsidR="00C306F4" w:rsidP="00DC71B4" w:rsidRDefault="00C306F4" w14:paraId="2070EA1F" w14:textId="26D260A9">
      <w:pPr>
        <w:spacing w:after="150" w:line="240" w:lineRule="auto"/>
        <w:textAlignment w:val="baseline"/>
        <w:rPr>
          <w:rFonts w:eastAsia="Times New Roman" w:cstheme="minorHAnsi"/>
          <w:color w:val="FF0000"/>
          <w:lang w:eastAsia="en-GB"/>
        </w:rPr>
      </w:pPr>
    </w:p>
    <w:p w:rsidRPr="00DC71B4" w:rsidR="00C306F4" w:rsidP="00DC71B4" w:rsidRDefault="00C306F4" w14:paraId="6FD2EC1D" w14:textId="77777777">
      <w:pPr>
        <w:spacing w:after="150" w:line="240" w:lineRule="auto"/>
        <w:textAlignment w:val="baseline"/>
        <w:rPr>
          <w:rFonts w:eastAsia="Times New Roman" w:cstheme="minorHAnsi"/>
          <w:color w:val="FF0000"/>
          <w:lang w:eastAsia="en-GB"/>
        </w:rPr>
      </w:pPr>
    </w:p>
    <w:p w:rsidRPr="00DC71B4" w:rsidR="00DC71B4" w:rsidP="00DC71B4" w:rsidRDefault="00DC71B4" w14:paraId="11B507BA" w14:textId="77777777">
      <w:pPr>
        <w:spacing w:after="150" w:line="396" w:lineRule="atLeast"/>
        <w:textAlignment w:val="baseline"/>
        <w:outlineLvl w:val="2"/>
        <w:rPr>
          <w:rFonts w:eastAsia="Times New Roman" w:cstheme="minorHAnsi"/>
          <w:b/>
          <w:bCs/>
          <w:lang w:eastAsia="en-GB"/>
        </w:rPr>
      </w:pPr>
      <w:r w:rsidRPr="00DC71B4">
        <w:rPr>
          <w:rFonts w:eastAsia="Times New Roman" w:cstheme="minorHAnsi"/>
          <w:b/>
          <w:bCs/>
          <w:lang w:eastAsia="en-GB"/>
        </w:rPr>
        <w:t>4. </w:t>
      </w:r>
      <w:r w:rsidRPr="000F3393" w:rsidR="000F3393">
        <w:rPr>
          <w:rFonts w:eastAsia="Times New Roman" w:cstheme="minorHAnsi"/>
          <w:b/>
          <w:bCs/>
          <w:bdr w:val="none" w:color="auto" w:sz="0" w:space="0" w:frame="1"/>
          <w:lang w:eastAsia="en-GB"/>
        </w:rPr>
        <w:t>Results –</w:t>
      </w:r>
      <w:r w:rsidRPr="000F3393">
        <w:rPr>
          <w:rFonts w:eastAsia="Times New Roman" w:cstheme="minorHAnsi"/>
          <w:b/>
          <w:bCs/>
          <w:bdr w:val="none" w:color="auto" w:sz="0" w:space="0" w:frame="1"/>
          <w:lang w:eastAsia="en-GB"/>
        </w:rPr>
        <w:t xml:space="preserve"> Where the effects of improved performance is measured </w:t>
      </w:r>
    </w:p>
    <w:p w:rsidRPr="00DC71B4" w:rsidR="00DC71B4" w:rsidP="00DC71B4" w:rsidRDefault="00DC71B4" w14:paraId="68F62A8F" w14:textId="77777777">
      <w:pPr>
        <w:spacing w:after="150" w:line="240" w:lineRule="auto"/>
        <w:textAlignment w:val="baseline"/>
        <w:rPr>
          <w:rFonts w:eastAsia="Times New Roman" w:cstheme="minorHAnsi"/>
          <w:lang w:eastAsia="en-GB"/>
        </w:rPr>
      </w:pPr>
      <w:r w:rsidRPr="00DC71B4">
        <w:rPr>
          <w:rFonts w:eastAsia="Times New Roman" w:cstheme="minorHAnsi"/>
          <w:lang w:eastAsia="en-GB"/>
        </w:rPr>
        <w:t>Level 4 – Where the effect of improved performance on the business, organization or environment is measured. Generally, key performance indicators are evaluated and reported on overtime.</w:t>
      </w:r>
    </w:p>
    <w:p w:rsidRPr="00DC71B4" w:rsidR="00DC71B4" w:rsidP="00DC71B4" w:rsidRDefault="00DC71B4" w14:paraId="46CB8E6F" w14:textId="77777777">
      <w:pPr>
        <w:spacing w:after="150" w:line="240" w:lineRule="auto"/>
        <w:textAlignment w:val="baseline"/>
        <w:rPr>
          <w:rFonts w:eastAsia="Times New Roman" w:cstheme="minorHAnsi"/>
          <w:lang w:eastAsia="en-GB"/>
        </w:rPr>
      </w:pPr>
      <w:r w:rsidRPr="00DC71B4">
        <w:rPr>
          <w:rFonts w:eastAsia="Times New Roman" w:cstheme="minorHAnsi"/>
          <w:lang w:eastAsia="en-GB"/>
        </w:rPr>
        <w:t xml:space="preserve">As suggested by Jeffery Berk, </w:t>
      </w:r>
      <w:hyperlink w:history="1" r:id="rId8">
        <w:r w:rsidRPr="000F3393">
          <w:rPr>
            <w:rFonts w:eastAsia="Times New Roman" w:cstheme="minorHAnsi"/>
            <w:bCs/>
            <w:u w:val="single"/>
            <w:bdr w:val="none" w:color="auto" w:sz="0" w:space="0" w:frame="1"/>
            <w:lang w:eastAsia="en-GB"/>
          </w:rPr>
          <w:t>“the Kirkpatrick model is nice, but without a process to measure these levels it might not be practical”.</w:t>
        </w:r>
      </w:hyperlink>
    </w:p>
    <w:p w:rsidRPr="00DC71B4" w:rsidR="00DC71B4" w:rsidP="00DC71B4" w:rsidRDefault="00DC71B4" w14:paraId="0A24140A" w14:textId="77777777">
      <w:pPr>
        <w:spacing w:after="0" w:line="240" w:lineRule="auto"/>
        <w:textAlignment w:val="top"/>
        <w:rPr>
          <w:rFonts w:eastAsia="Times New Roman" w:cstheme="minorHAnsi"/>
          <w:color w:val="FF0000"/>
          <w:lang w:eastAsia="en-GB"/>
        </w:rPr>
      </w:pPr>
      <w:r w:rsidRPr="009233D4">
        <w:rPr>
          <w:rFonts w:eastAsia="Times New Roman" w:cstheme="minorHAnsi"/>
          <w:noProof/>
          <w:color w:val="FF0000"/>
          <w:lang w:eastAsia="en-GB"/>
        </w:rPr>
        <w:drawing>
          <wp:inline distT="0" distB="0" distL="0" distR="0" wp14:anchorId="074E962D" wp14:editId="6CE3EF26">
            <wp:extent cx="5735955" cy="2672080"/>
            <wp:effectExtent l="0" t="0" r="0" b="0"/>
            <wp:docPr id="1" name="Picture 1" descr="phillips-roi-process-roi-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lips-roi-process-roi-institu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5955" cy="2672080"/>
                    </a:xfrm>
                    <a:prstGeom prst="rect">
                      <a:avLst/>
                    </a:prstGeom>
                    <a:noFill/>
                    <a:ln>
                      <a:noFill/>
                    </a:ln>
                  </pic:spPr>
                </pic:pic>
              </a:graphicData>
            </a:graphic>
          </wp:inline>
        </w:drawing>
      </w:r>
    </w:p>
    <w:p w:rsidR="00E739F5" w:rsidP="00E739F5" w:rsidRDefault="00DC71B4" w14:paraId="252183B3" w14:textId="1133AED4">
      <w:pPr>
        <w:spacing w:after="150" w:line="240" w:lineRule="auto"/>
        <w:textAlignment w:val="baseline"/>
        <w:rPr>
          <w:rFonts w:eastAsia="Times New Roman" w:cstheme="minorHAnsi"/>
          <w:lang w:eastAsia="en-GB"/>
        </w:rPr>
      </w:pPr>
      <w:r w:rsidRPr="00DC71B4">
        <w:rPr>
          <w:rFonts w:eastAsia="Times New Roman" w:cstheme="minorHAnsi"/>
          <w:lang w:eastAsia="en-GB"/>
        </w:rPr>
        <w:t>Figure 1. The Phillips ROI Methodology – Source: ©ROI Institute.</w:t>
      </w:r>
    </w:p>
    <w:p w:rsidRPr="00DC71B4" w:rsidR="00DC71B4" w:rsidP="00E739F5" w:rsidRDefault="00DC71B4" w14:paraId="11C6291F" w14:textId="77777777">
      <w:pPr>
        <w:spacing w:after="150" w:line="240" w:lineRule="auto"/>
        <w:textAlignment w:val="baseline"/>
        <w:rPr>
          <w:rFonts w:eastAsia="Times New Roman" w:cstheme="minorHAnsi"/>
          <w:b/>
          <w:lang w:eastAsia="en-GB"/>
        </w:rPr>
      </w:pPr>
      <w:r w:rsidRPr="00DC71B4">
        <w:rPr>
          <w:rFonts w:eastAsia="Times New Roman" w:cstheme="minorHAnsi"/>
          <w:b/>
          <w:bCs/>
          <w:lang w:eastAsia="en-GB"/>
        </w:rPr>
        <w:t>Use Learning Analytics and Metrics</w:t>
      </w:r>
    </w:p>
    <w:p w:rsidRPr="00DC71B4" w:rsidR="00DC71B4" w:rsidP="00DC71B4" w:rsidRDefault="00DC71B4" w14:paraId="7A243B7D" w14:textId="77777777">
      <w:pPr>
        <w:spacing w:after="150" w:line="240" w:lineRule="auto"/>
        <w:textAlignment w:val="baseline"/>
        <w:rPr>
          <w:rFonts w:eastAsia="Times New Roman" w:cstheme="minorHAnsi"/>
          <w:lang w:eastAsia="en-GB"/>
        </w:rPr>
      </w:pPr>
      <w:r w:rsidRPr="00DC71B4">
        <w:rPr>
          <w:rFonts w:eastAsia="Times New Roman" w:cstheme="minorHAnsi"/>
          <w:lang w:eastAsia="en-GB"/>
        </w:rPr>
        <w:t xml:space="preserve">Generally, the goal of training is twofold: to improve employee performance through skill development and to see a return on investment (ROI). </w:t>
      </w:r>
      <w:hyperlink w:history="1" r:id="rId10">
        <w:r w:rsidRPr="00E739F5">
          <w:rPr>
            <w:rFonts w:eastAsia="Times New Roman" w:cstheme="minorHAnsi"/>
            <w:bCs/>
            <w:u w:val="single"/>
            <w:bdr w:val="none" w:color="auto" w:sz="0" w:space="0" w:frame="1"/>
            <w:lang w:eastAsia="en-GB"/>
          </w:rPr>
          <w:t>Data driven learning analytics and reporting helps organizations link training performance to essential business results</w:t>
        </w:r>
      </w:hyperlink>
      <w:r w:rsidRPr="00E739F5">
        <w:rPr>
          <w:rFonts w:eastAsia="Times New Roman" w:cstheme="minorHAnsi"/>
          <w:bCs/>
          <w:bdr w:val="none" w:color="auto" w:sz="0" w:space="0" w:frame="1"/>
          <w:lang w:eastAsia="en-GB"/>
        </w:rPr>
        <w:t>.  </w:t>
      </w:r>
    </w:p>
    <w:p w:rsidRPr="00DC71B4" w:rsidR="00DC71B4" w:rsidP="00DC71B4" w:rsidRDefault="00DC71B4" w14:paraId="5B0B1136" w14:textId="77777777">
      <w:pPr>
        <w:spacing w:after="0" w:line="240" w:lineRule="auto"/>
        <w:textAlignment w:val="baseline"/>
        <w:rPr>
          <w:rFonts w:eastAsia="Times New Roman" w:cstheme="minorHAnsi"/>
          <w:lang w:eastAsia="en-GB"/>
        </w:rPr>
      </w:pPr>
      <w:r w:rsidRPr="00DC71B4">
        <w:rPr>
          <w:rFonts w:eastAsia="Times New Roman" w:cstheme="minorHAnsi"/>
          <w:lang w:eastAsia="en-GB"/>
        </w:rPr>
        <w:t>There are several metric</w:t>
      </w:r>
      <w:r w:rsidR="009C66D4">
        <w:rPr>
          <w:rFonts w:eastAsia="Times New Roman" w:cstheme="minorHAnsi"/>
          <w:lang w:eastAsia="en-GB"/>
        </w:rPr>
        <w:t xml:space="preserve">s that you can use to evaluate </w:t>
      </w:r>
      <w:r w:rsidRPr="00DC71B4">
        <w:rPr>
          <w:rFonts w:eastAsia="Times New Roman" w:cstheme="minorHAnsi"/>
          <w:lang w:eastAsia="en-GB"/>
        </w:rPr>
        <w:t>our training initiatives, including:</w:t>
      </w:r>
    </w:p>
    <w:p w:rsidRPr="00DC71B4" w:rsidR="00DC71B4" w:rsidP="00DC71B4" w:rsidRDefault="00DC71B4" w14:paraId="52A0268C" w14:textId="77777777">
      <w:pPr>
        <w:numPr>
          <w:ilvl w:val="0"/>
          <w:numId w:val="7"/>
        </w:numPr>
        <w:spacing w:after="0" w:line="240" w:lineRule="auto"/>
        <w:ind w:left="0"/>
        <w:textAlignment w:val="baseline"/>
        <w:rPr>
          <w:rFonts w:eastAsia="Times New Roman" w:cstheme="minorHAnsi"/>
          <w:lang w:eastAsia="en-GB"/>
        </w:rPr>
      </w:pPr>
      <w:r w:rsidRPr="00DC71B4">
        <w:rPr>
          <w:rFonts w:eastAsia="Times New Roman" w:cstheme="minorHAnsi"/>
          <w:lang w:eastAsia="en-GB"/>
        </w:rPr>
        <w:t>Change in performance ratings over time</w:t>
      </w:r>
    </w:p>
    <w:p w:rsidRPr="00DC71B4" w:rsidR="00DC71B4" w:rsidP="00DC71B4" w:rsidRDefault="00DC71B4" w14:paraId="64F3B235" w14:textId="77777777">
      <w:pPr>
        <w:numPr>
          <w:ilvl w:val="0"/>
          <w:numId w:val="7"/>
        </w:numPr>
        <w:spacing w:after="0" w:line="240" w:lineRule="auto"/>
        <w:ind w:left="0"/>
        <w:textAlignment w:val="baseline"/>
        <w:rPr>
          <w:rFonts w:eastAsia="Times New Roman" w:cstheme="minorHAnsi"/>
          <w:lang w:eastAsia="en-GB"/>
        </w:rPr>
      </w:pPr>
      <w:r w:rsidRPr="00DC71B4">
        <w:rPr>
          <w:rFonts w:eastAsia="Times New Roman" w:cstheme="minorHAnsi"/>
          <w:lang w:eastAsia="en-GB"/>
        </w:rPr>
        <w:t>Customer/client satisfaction ratings</w:t>
      </w:r>
    </w:p>
    <w:p w:rsidRPr="00DC71B4" w:rsidR="00DC71B4" w:rsidP="00DC71B4" w:rsidRDefault="00DC71B4" w14:paraId="740883ED" w14:textId="77777777">
      <w:pPr>
        <w:numPr>
          <w:ilvl w:val="0"/>
          <w:numId w:val="7"/>
        </w:numPr>
        <w:spacing w:after="0" w:line="240" w:lineRule="auto"/>
        <w:ind w:left="0"/>
        <w:textAlignment w:val="baseline"/>
        <w:rPr>
          <w:rFonts w:eastAsia="Times New Roman" w:cstheme="minorHAnsi"/>
          <w:lang w:eastAsia="en-GB"/>
        </w:rPr>
      </w:pPr>
      <w:r w:rsidRPr="00DC71B4">
        <w:rPr>
          <w:rFonts w:eastAsia="Times New Roman" w:cstheme="minorHAnsi"/>
          <w:lang w:eastAsia="en-GB"/>
        </w:rPr>
        <w:t>Employee engagement</w:t>
      </w:r>
    </w:p>
    <w:p w:rsidRPr="00DC71B4" w:rsidR="00DC71B4" w:rsidP="00DC71B4" w:rsidRDefault="00DC71B4" w14:paraId="05BA11CA" w14:textId="77777777">
      <w:pPr>
        <w:numPr>
          <w:ilvl w:val="0"/>
          <w:numId w:val="7"/>
        </w:numPr>
        <w:spacing w:after="0" w:line="240" w:lineRule="auto"/>
        <w:ind w:left="0"/>
        <w:textAlignment w:val="baseline"/>
        <w:rPr>
          <w:rFonts w:eastAsia="Times New Roman" w:cstheme="minorHAnsi"/>
          <w:lang w:eastAsia="en-GB"/>
        </w:rPr>
      </w:pPr>
      <w:r w:rsidRPr="00DC71B4">
        <w:rPr>
          <w:rFonts w:eastAsia="Times New Roman" w:cstheme="minorHAnsi"/>
          <w:lang w:eastAsia="en-GB"/>
        </w:rPr>
        <w:t>Employee turnover rates</w:t>
      </w:r>
    </w:p>
    <w:p w:rsidRPr="00DC71B4" w:rsidR="00DC71B4" w:rsidP="00DC71B4" w:rsidRDefault="00DC71B4" w14:paraId="4E491B11" w14:textId="77777777">
      <w:pPr>
        <w:numPr>
          <w:ilvl w:val="0"/>
          <w:numId w:val="7"/>
        </w:numPr>
        <w:spacing w:after="0" w:line="240" w:lineRule="auto"/>
        <w:ind w:left="0"/>
        <w:textAlignment w:val="baseline"/>
        <w:rPr>
          <w:rFonts w:eastAsia="Times New Roman" w:cstheme="minorHAnsi"/>
          <w:lang w:eastAsia="en-GB"/>
        </w:rPr>
      </w:pPr>
      <w:r w:rsidRPr="00DC71B4">
        <w:rPr>
          <w:rFonts w:eastAsia="Times New Roman" w:cstheme="minorHAnsi"/>
          <w:lang w:eastAsia="en-GB"/>
        </w:rPr>
        <w:t>Percentage of promotions</w:t>
      </w:r>
    </w:p>
    <w:p w:rsidRPr="00DC71B4" w:rsidR="00DC71B4" w:rsidP="00DC71B4" w:rsidRDefault="00DC71B4" w14:paraId="65A04D37" w14:textId="77777777">
      <w:pPr>
        <w:numPr>
          <w:ilvl w:val="0"/>
          <w:numId w:val="7"/>
        </w:numPr>
        <w:spacing w:after="0" w:line="240" w:lineRule="auto"/>
        <w:ind w:left="0"/>
        <w:textAlignment w:val="baseline"/>
        <w:rPr>
          <w:rFonts w:eastAsia="Times New Roman" w:cstheme="minorHAnsi"/>
          <w:lang w:eastAsia="en-GB"/>
        </w:rPr>
      </w:pPr>
      <w:r w:rsidRPr="00DC71B4">
        <w:rPr>
          <w:rFonts w:eastAsia="Times New Roman" w:cstheme="minorHAnsi"/>
          <w:lang w:eastAsia="en-GB"/>
        </w:rPr>
        <w:t>Productivity rates over time</w:t>
      </w:r>
    </w:p>
    <w:p w:rsidRPr="00DD241F" w:rsidR="00473CA4" w:rsidP="00DD241F" w:rsidRDefault="00DC71B4" w14:paraId="2C95BBB3" w14:textId="76FCF8CF">
      <w:pPr>
        <w:numPr>
          <w:ilvl w:val="0"/>
          <w:numId w:val="7"/>
        </w:numPr>
        <w:spacing w:after="150" w:line="240" w:lineRule="auto"/>
        <w:ind w:left="0"/>
        <w:textAlignment w:val="baseline"/>
        <w:rPr>
          <w:rFonts w:eastAsia="Times New Roman" w:cstheme="minorHAnsi"/>
          <w:lang w:eastAsia="en-GB"/>
        </w:rPr>
      </w:pPr>
      <w:r w:rsidRPr="00DC71B4">
        <w:rPr>
          <w:rFonts w:eastAsia="Times New Roman" w:cstheme="minorHAnsi"/>
          <w:lang w:eastAsia="en-GB"/>
        </w:rPr>
        <w:t>Employee retention rate</w:t>
      </w:r>
      <w:r w:rsidR="00DD241F">
        <w:rPr>
          <w:rFonts w:eastAsia="Times New Roman" w:cstheme="minorHAnsi"/>
          <w:lang w:eastAsia="en-GB"/>
        </w:rPr>
        <w:t>s</w:t>
      </w:r>
    </w:p>
    <w:sectPr w:rsidRPr="00DD241F" w:rsidR="00473CA4">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014D" w:rsidP="00DC71B4" w:rsidRDefault="0018014D" w14:paraId="555FBE9D" w14:textId="77777777">
      <w:pPr>
        <w:spacing w:after="0" w:line="240" w:lineRule="auto"/>
      </w:pPr>
      <w:r>
        <w:separator/>
      </w:r>
    </w:p>
  </w:endnote>
  <w:endnote w:type="continuationSeparator" w:id="0">
    <w:p w:rsidR="0018014D" w:rsidP="00DC71B4" w:rsidRDefault="0018014D" w14:paraId="582884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3AF0" w:rsidRDefault="00C43AF0" w14:paraId="58612B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8470C" w:rsidR="00035FED" w:rsidP="00035FED" w:rsidRDefault="00035FED" w14:paraId="77C1DBC3" w14:textId="77777777">
    <w:pPr>
      <w:pStyle w:val="Footer"/>
    </w:pPr>
    <w:r w:rsidRPr="0008470C">
      <w:t>JC Training &amp; Consultancy</w:t>
    </w:r>
  </w:p>
  <w:p w:rsidRPr="0008470C" w:rsidR="00035FED" w:rsidP="00035FED" w:rsidRDefault="00035FED" w14:paraId="6318CB43" w14:textId="2C5E93AC">
    <w:pPr>
      <w:pStyle w:val="Footer"/>
    </w:pPr>
    <w:r w:rsidRPr="0008470C">
      <w:t xml:space="preserve">Publish Date: </w:t>
    </w:r>
    <w:r>
      <w:t>01/07/2017</w:t>
    </w:r>
  </w:p>
  <w:p w:rsidRPr="0008470C" w:rsidR="00035FED" w:rsidP="00035FED" w:rsidRDefault="00035FED" w14:paraId="493ABA42" w14:textId="2A6C7EDE">
    <w:pPr>
      <w:pStyle w:val="Footer"/>
    </w:pPr>
    <w:r>
      <w:t xml:space="preserve">Version </w:t>
    </w:r>
    <w:r w:rsidR="00C43AF0">
      <w:t>4</w:t>
    </w:r>
  </w:p>
  <w:p w:rsidRPr="0008470C" w:rsidR="00035FED" w:rsidP="00035FED" w:rsidRDefault="00035FED" w14:paraId="6D08458C" w14:textId="1F4BDEF2">
    <w:pPr>
      <w:pStyle w:val="Footer"/>
    </w:pPr>
    <w:r w:rsidRPr="0008470C">
      <w:t>Reviewed 01/0</w:t>
    </w:r>
    <w:r w:rsidR="00294A45">
      <w:t>6/20</w:t>
    </w:r>
    <w:r w:rsidR="00D87632">
      <w:t>2</w:t>
    </w:r>
    <w:r w:rsidR="00C43AF0">
      <w:t>1</w:t>
    </w:r>
  </w:p>
  <w:p w:rsidRPr="0008470C" w:rsidR="00035FED" w:rsidP="00035FED" w:rsidRDefault="00035FED" w14:paraId="71610850" w14:textId="3CB4AAA7">
    <w:pPr>
      <w:pStyle w:val="Footer"/>
    </w:pPr>
    <w:r>
      <w:t xml:space="preserve">Next review date </w:t>
    </w:r>
    <w:r>
      <w:t>01/0</w:t>
    </w:r>
    <w:r w:rsidR="00294A45">
      <w:t>6/202</w:t>
    </w:r>
    <w:r w:rsidR="00C43AF0">
      <w:t>2</w:t>
    </w:r>
  </w:p>
  <w:p w:rsidRPr="0008470C" w:rsidR="00035FED" w:rsidP="00035FED" w:rsidRDefault="00035FED" w14:paraId="3288DA07" w14:textId="77777777">
    <w:pPr>
      <w:pStyle w:val="Footer"/>
    </w:pPr>
    <w:r w:rsidRPr="0008470C">
      <w:t>Author: Jennifer Crook – Managing Director</w:t>
    </w:r>
  </w:p>
  <w:p w:rsidR="00035FED" w:rsidRDefault="00035FED" w14:paraId="144250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3AF0" w:rsidRDefault="00C43AF0" w14:paraId="54BFDC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014D" w:rsidP="00DC71B4" w:rsidRDefault="0018014D" w14:paraId="0C7F8FBB" w14:textId="77777777">
      <w:pPr>
        <w:spacing w:after="0" w:line="240" w:lineRule="auto"/>
      </w:pPr>
      <w:r>
        <w:separator/>
      </w:r>
    </w:p>
  </w:footnote>
  <w:footnote w:type="continuationSeparator" w:id="0">
    <w:p w:rsidR="0018014D" w:rsidP="00DC71B4" w:rsidRDefault="0018014D" w14:paraId="3040AA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3AF0" w:rsidRDefault="00C43AF0" w14:paraId="592AA6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35FED" w:rsidRDefault="00035FED" w14:paraId="657A7604" w14:textId="35B05F79">
    <w:pPr>
      <w:pStyle w:val="Header"/>
    </w:pPr>
    <w:r>
      <w:drawing>
        <wp:inline wp14:editId="1D5A8B7A" wp14:anchorId="51F84D5E">
          <wp:extent cx="1724025" cy="1724025"/>
          <wp:effectExtent l="0" t="0" r="0" b="0"/>
          <wp:docPr id="1238359769"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440a15f9aa514181">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3AF0" w:rsidRDefault="00C43AF0" w14:paraId="731B54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08FB"/>
    <w:multiLevelType w:val="multilevel"/>
    <w:tmpl w:val="82927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F42E89"/>
    <w:multiLevelType w:val="hybridMultilevel"/>
    <w:tmpl w:val="12860C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01A64"/>
    <w:multiLevelType w:val="hybridMultilevel"/>
    <w:tmpl w:val="2F2E5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B30345"/>
    <w:multiLevelType w:val="multilevel"/>
    <w:tmpl w:val="418AC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472245F"/>
    <w:multiLevelType w:val="multilevel"/>
    <w:tmpl w:val="1144A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4F0A8D"/>
    <w:multiLevelType w:val="hybridMultilevel"/>
    <w:tmpl w:val="E6F25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C054704"/>
    <w:multiLevelType w:val="multilevel"/>
    <w:tmpl w:val="55A89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05B268C"/>
    <w:multiLevelType w:val="multilevel"/>
    <w:tmpl w:val="FCF615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D68770B"/>
    <w:multiLevelType w:val="multilevel"/>
    <w:tmpl w:val="4484DF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38B5EF0"/>
    <w:multiLevelType w:val="multilevel"/>
    <w:tmpl w:val="F176D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CE5282D"/>
    <w:multiLevelType w:val="hybridMultilevel"/>
    <w:tmpl w:val="124AE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6"/>
  </w:num>
  <w:num w:numId="5">
    <w:abstractNumId w:val="7"/>
  </w:num>
  <w:num w:numId="6">
    <w:abstractNumId w:val="8"/>
  </w:num>
  <w:num w:numId="7">
    <w:abstractNumId w:val="0"/>
  </w:num>
  <w:num w:numId="8">
    <w:abstractNumId w:val="1"/>
  </w:num>
  <w:num w:numId="9">
    <w:abstractNumId w:val="2"/>
  </w:num>
  <w:num w:numId="10">
    <w:abstractNumId w:val="5"/>
  </w:num>
  <w:num w:numId="1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81"/>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B4"/>
    <w:rsid w:val="00035FED"/>
    <w:rsid w:val="000F3393"/>
    <w:rsid w:val="0013155F"/>
    <w:rsid w:val="0018014D"/>
    <w:rsid w:val="00294A45"/>
    <w:rsid w:val="00440FF9"/>
    <w:rsid w:val="004734B2"/>
    <w:rsid w:val="00473CA4"/>
    <w:rsid w:val="00543B50"/>
    <w:rsid w:val="00774984"/>
    <w:rsid w:val="007F39B4"/>
    <w:rsid w:val="008567AB"/>
    <w:rsid w:val="009233D4"/>
    <w:rsid w:val="009C66D4"/>
    <w:rsid w:val="00BE5E71"/>
    <w:rsid w:val="00C306F4"/>
    <w:rsid w:val="00C43AF0"/>
    <w:rsid w:val="00D87632"/>
    <w:rsid w:val="00DC71B4"/>
    <w:rsid w:val="00DD241F"/>
    <w:rsid w:val="00E739F5"/>
    <w:rsid w:val="00ED38E5"/>
    <w:rsid w:val="00FA12CB"/>
    <w:rsid w:val="1D5A8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3465C"/>
  <w15:chartTrackingRefBased/>
  <w15:docId w15:val="{BBD164B1-80C9-40FA-A832-E9BD951C95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DC71B4"/>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DC71B4"/>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C71B4"/>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DC71B4"/>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DC71B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DC71B4"/>
    <w:rPr>
      <w:b/>
      <w:bCs/>
    </w:rPr>
  </w:style>
  <w:style w:type="character" w:styleId="Hyperlink">
    <w:name w:val="Hyperlink"/>
    <w:basedOn w:val="DefaultParagraphFont"/>
    <w:uiPriority w:val="99"/>
    <w:semiHidden/>
    <w:unhideWhenUsed/>
    <w:rsid w:val="00DC71B4"/>
    <w:rPr>
      <w:color w:val="0000FF"/>
      <w:u w:val="single"/>
    </w:rPr>
  </w:style>
  <w:style w:type="paragraph" w:styleId="Header">
    <w:name w:val="header"/>
    <w:basedOn w:val="Normal"/>
    <w:link w:val="HeaderChar"/>
    <w:uiPriority w:val="99"/>
    <w:unhideWhenUsed/>
    <w:rsid w:val="00DC71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71B4"/>
  </w:style>
  <w:style w:type="paragraph" w:styleId="Footer">
    <w:name w:val="footer"/>
    <w:basedOn w:val="Normal"/>
    <w:link w:val="FooterChar"/>
    <w:uiPriority w:val="99"/>
    <w:unhideWhenUsed/>
    <w:rsid w:val="00DC71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71B4"/>
  </w:style>
  <w:style w:type="paragraph" w:styleId="ListParagraph">
    <w:name w:val="List Paragraph"/>
    <w:basedOn w:val="Normal"/>
    <w:uiPriority w:val="34"/>
    <w:qFormat/>
    <w:rsid w:val="00DC7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61187">
      <w:bodyDiv w:val="1"/>
      <w:marLeft w:val="0"/>
      <w:marRight w:val="0"/>
      <w:marTop w:val="0"/>
      <w:marBottom w:val="0"/>
      <w:divBdr>
        <w:top w:val="none" w:sz="0" w:space="0" w:color="auto"/>
        <w:left w:val="none" w:sz="0" w:space="0" w:color="auto"/>
        <w:bottom w:val="none" w:sz="0" w:space="0" w:color="auto"/>
        <w:right w:val="none" w:sz="0" w:space="0" w:color="auto"/>
      </w:divBdr>
    </w:div>
    <w:div w:id="1136143782">
      <w:bodyDiv w:val="1"/>
      <w:marLeft w:val="0"/>
      <w:marRight w:val="0"/>
      <w:marTop w:val="0"/>
      <w:marBottom w:val="0"/>
      <w:divBdr>
        <w:top w:val="none" w:sz="0" w:space="0" w:color="auto"/>
        <w:left w:val="none" w:sz="0" w:space="0" w:color="auto"/>
        <w:bottom w:val="none" w:sz="0" w:space="0" w:color="auto"/>
        <w:right w:val="none" w:sz="0" w:space="0" w:color="auto"/>
      </w:divBdr>
      <w:divsChild>
        <w:div w:id="780153096">
          <w:marLeft w:val="0"/>
          <w:marRight w:val="0"/>
          <w:marTop w:val="0"/>
          <w:marBottom w:val="150"/>
          <w:divBdr>
            <w:top w:val="none" w:sz="0" w:space="0" w:color="auto"/>
            <w:left w:val="none" w:sz="0" w:space="0" w:color="auto"/>
            <w:bottom w:val="none" w:sz="0" w:space="0" w:color="auto"/>
            <w:right w:val="none" w:sz="0" w:space="0" w:color="auto"/>
          </w:divBdr>
        </w:div>
        <w:div w:id="555824703">
          <w:marLeft w:val="0"/>
          <w:marRight w:val="0"/>
          <w:marTop w:val="0"/>
          <w:marBottom w:val="150"/>
          <w:divBdr>
            <w:top w:val="none" w:sz="0" w:space="0" w:color="auto"/>
            <w:left w:val="none" w:sz="0" w:space="0" w:color="auto"/>
            <w:bottom w:val="none" w:sz="0" w:space="0" w:color="auto"/>
            <w:right w:val="none" w:sz="0" w:space="0" w:color="auto"/>
          </w:divBdr>
        </w:div>
        <w:div w:id="1699426475">
          <w:marLeft w:val="0"/>
          <w:marRight w:val="0"/>
          <w:marTop w:val="0"/>
          <w:marBottom w:val="150"/>
          <w:divBdr>
            <w:top w:val="none" w:sz="0" w:space="0" w:color="auto"/>
            <w:left w:val="none" w:sz="0" w:space="0" w:color="auto"/>
            <w:bottom w:val="none" w:sz="0" w:space="0" w:color="auto"/>
            <w:right w:val="none" w:sz="0" w:space="0" w:color="auto"/>
          </w:divBdr>
        </w:div>
        <w:div w:id="394008385">
          <w:marLeft w:val="0"/>
          <w:marRight w:val="0"/>
          <w:marTop w:val="0"/>
          <w:marBottom w:val="150"/>
          <w:divBdr>
            <w:top w:val="none" w:sz="0" w:space="0" w:color="auto"/>
            <w:left w:val="none" w:sz="0" w:space="0" w:color="auto"/>
            <w:bottom w:val="none" w:sz="0" w:space="0" w:color="auto"/>
            <w:right w:val="none" w:sz="0" w:space="0" w:color="auto"/>
          </w:divBdr>
        </w:div>
        <w:div w:id="437138248">
          <w:marLeft w:val="0"/>
          <w:marRight w:val="0"/>
          <w:marTop w:val="0"/>
          <w:marBottom w:val="150"/>
          <w:divBdr>
            <w:top w:val="none" w:sz="0" w:space="0" w:color="auto"/>
            <w:left w:val="none" w:sz="0" w:space="0" w:color="auto"/>
            <w:bottom w:val="none" w:sz="0" w:space="0" w:color="auto"/>
            <w:right w:val="none" w:sz="0" w:space="0" w:color="auto"/>
          </w:divBdr>
        </w:div>
        <w:div w:id="1588072341">
          <w:marLeft w:val="0"/>
          <w:marRight w:val="0"/>
          <w:marTop w:val="0"/>
          <w:marBottom w:val="150"/>
          <w:divBdr>
            <w:top w:val="none" w:sz="0" w:space="0" w:color="auto"/>
            <w:left w:val="none" w:sz="0" w:space="0" w:color="auto"/>
            <w:bottom w:val="none" w:sz="0" w:space="0" w:color="auto"/>
            <w:right w:val="none" w:sz="0" w:space="0" w:color="auto"/>
          </w:divBdr>
        </w:div>
        <w:div w:id="1218202157">
          <w:marLeft w:val="0"/>
          <w:marRight w:val="0"/>
          <w:marTop w:val="0"/>
          <w:marBottom w:val="150"/>
          <w:divBdr>
            <w:top w:val="none" w:sz="0" w:space="0" w:color="auto"/>
            <w:left w:val="none" w:sz="0" w:space="0" w:color="auto"/>
            <w:bottom w:val="none" w:sz="0" w:space="0" w:color="auto"/>
            <w:right w:val="none" w:sz="0" w:space="0" w:color="auto"/>
          </w:divBdr>
        </w:div>
        <w:div w:id="834489578">
          <w:marLeft w:val="0"/>
          <w:marRight w:val="0"/>
          <w:marTop w:val="0"/>
          <w:marBottom w:val="150"/>
          <w:divBdr>
            <w:top w:val="none" w:sz="0" w:space="0" w:color="auto"/>
            <w:left w:val="none" w:sz="0" w:space="0" w:color="auto"/>
            <w:bottom w:val="none" w:sz="0" w:space="0" w:color="auto"/>
            <w:right w:val="none" w:sz="0" w:space="0" w:color="auto"/>
          </w:divBdr>
        </w:div>
        <w:div w:id="1485782695">
          <w:marLeft w:val="0"/>
          <w:marRight w:val="0"/>
          <w:marTop w:val="0"/>
          <w:marBottom w:val="150"/>
          <w:divBdr>
            <w:top w:val="none" w:sz="0" w:space="0" w:color="auto"/>
            <w:left w:val="none" w:sz="0" w:space="0" w:color="auto"/>
            <w:bottom w:val="none" w:sz="0" w:space="0" w:color="auto"/>
            <w:right w:val="none" w:sz="0" w:space="0" w:color="auto"/>
          </w:divBdr>
        </w:div>
        <w:div w:id="817527763">
          <w:marLeft w:val="0"/>
          <w:marRight w:val="0"/>
          <w:marTop w:val="0"/>
          <w:marBottom w:val="150"/>
          <w:divBdr>
            <w:top w:val="none" w:sz="0" w:space="0" w:color="auto"/>
            <w:left w:val="none" w:sz="0" w:space="0" w:color="auto"/>
            <w:bottom w:val="none" w:sz="0" w:space="0" w:color="auto"/>
            <w:right w:val="none" w:sz="0" w:space="0" w:color="auto"/>
          </w:divBdr>
        </w:div>
        <w:div w:id="2042054377">
          <w:marLeft w:val="0"/>
          <w:marRight w:val="0"/>
          <w:marTop w:val="0"/>
          <w:marBottom w:val="150"/>
          <w:divBdr>
            <w:top w:val="none" w:sz="0" w:space="0" w:color="auto"/>
            <w:left w:val="none" w:sz="0" w:space="0" w:color="auto"/>
            <w:bottom w:val="none" w:sz="0" w:space="0" w:color="auto"/>
            <w:right w:val="none" w:sz="0" w:space="0" w:color="auto"/>
          </w:divBdr>
        </w:div>
        <w:div w:id="1977761958">
          <w:marLeft w:val="0"/>
          <w:marRight w:val="0"/>
          <w:marTop w:val="0"/>
          <w:marBottom w:val="150"/>
          <w:divBdr>
            <w:top w:val="none" w:sz="0" w:space="0" w:color="auto"/>
            <w:left w:val="none" w:sz="0" w:space="0" w:color="auto"/>
            <w:bottom w:val="none" w:sz="0" w:space="0" w:color="auto"/>
            <w:right w:val="none" w:sz="0" w:space="0" w:color="auto"/>
          </w:divBdr>
        </w:div>
        <w:div w:id="1242791372">
          <w:marLeft w:val="0"/>
          <w:marRight w:val="0"/>
          <w:marTop w:val="0"/>
          <w:marBottom w:val="150"/>
          <w:divBdr>
            <w:top w:val="none" w:sz="0" w:space="0" w:color="auto"/>
            <w:left w:val="none" w:sz="0" w:space="0" w:color="auto"/>
            <w:bottom w:val="none" w:sz="0" w:space="0" w:color="auto"/>
            <w:right w:val="none" w:sz="0" w:space="0" w:color="auto"/>
          </w:divBdr>
        </w:div>
        <w:div w:id="545485931">
          <w:marLeft w:val="0"/>
          <w:marRight w:val="0"/>
          <w:marTop w:val="0"/>
          <w:marBottom w:val="150"/>
          <w:divBdr>
            <w:top w:val="none" w:sz="0" w:space="0" w:color="auto"/>
            <w:left w:val="none" w:sz="0" w:space="0" w:color="auto"/>
            <w:bottom w:val="none" w:sz="0" w:space="0" w:color="auto"/>
            <w:right w:val="none" w:sz="0" w:space="0" w:color="auto"/>
          </w:divBdr>
        </w:div>
        <w:div w:id="1467773587">
          <w:marLeft w:val="0"/>
          <w:marRight w:val="0"/>
          <w:marTop w:val="0"/>
          <w:marBottom w:val="150"/>
          <w:divBdr>
            <w:top w:val="none" w:sz="0" w:space="0" w:color="auto"/>
            <w:left w:val="none" w:sz="0" w:space="0" w:color="auto"/>
            <w:bottom w:val="none" w:sz="0" w:space="0" w:color="auto"/>
            <w:right w:val="none" w:sz="0" w:space="0" w:color="auto"/>
          </w:divBdr>
        </w:div>
        <w:div w:id="431828263">
          <w:marLeft w:val="0"/>
          <w:marRight w:val="0"/>
          <w:marTop w:val="0"/>
          <w:marBottom w:val="150"/>
          <w:divBdr>
            <w:top w:val="none" w:sz="0" w:space="0" w:color="auto"/>
            <w:left w:val="none" w:sz="0" w:space="0" w:color="auto"/>
            <w:bottom w:val="none" w:sz="0" w:space="0" w:color="auto"/>
            <w:right w:val="none" w:sz="0" w:space="0" w:color="auto"/>
          </w:divBdr>
        </w:div>
        <w:div w:id="1419592863">
          <w:marLeft w:val="0"/>
          <w:marRight w:val="0"/>
          <w:marTop w:val="0"/>
          <w:marBottom w:val="150"/>
          <w:divBdr>
            <w:top w:val="none" w:sz="0" w:space="0" w:color="auto"/>
            <w:left w:val="none" w:sz="0" w:space="0" w:color="auto"/>
            <w:bottom w:val="none" w:sz="0" w:space="0" w:color="auto"/>
            <w:right w:val="none" w:sz="0" w:space="0" w:color="auto"/>
          </w:divBdr>
        </w:div>
        <w:div w:id="712845381">
          <w:marLeft w:val="0"/>
          <w:marRight w:val="0"/>
          <w:marTop w:val="0"/>
          <w:marBottom w:val="0"/>
          <w:divBdr>
            <w:top w:val="none" w:sz="0" w:space="0" w:color="auto"/>
            <w:left w:val="none" w:sz="0" w:space="0" w:color="auto"/>
            <w:bottom w:val="none" w:sz="0" w:space="0" w:color="auto"/>
            <w:right w:val="none" w:sz="0" w:space="0" w:color="auto"/>
          </w:divBdr>
        </w:div>
        <w:div w:id="27336482">
          <w:marLeft w:val="0"/>
          <w:marRight w:val="0"/>
          <w:marTop w:val="0"/>
          <w:marBottom w:val="150"/>
          <w:divBdr>
            <w:top w:val="none" w:sz="0" w:space="0" w:color="auto"/>
            <w:left w:val="none" w:sz="0" w:space="0" w:color="auto"/>
            <w:bottom w:val="none" w:sz="0" w:space="0" w:color="auto"/>
            <w:right w:val="none" w:sz="0" w:space="0" w:color="auto"/>
          </w:divBdr>
        </w:div>
        <w:div w:id="1891335330">
          <w:marLeft w:val="0"/>
          <w:marRight w:val="0"/>
          <w:marTop w:val="0"/>
          <w:marBottom w:val="150"/>
          <w:divBdr>
            <w:top w:val="none" w:sz="0" w:space="0" w:color="auto"/>
            <w:left w:val="none" w:sz="0" w:space="0" w:color="auto"/>
            <w:bottom w:val="none" w:sz="0" w:space="0" w:color="auto"/>
            <w:right w:val="none" w:sz="0" w:space="0" w:color="auto"/>
          </w:divBdr>
        </w:div>
        <w:div w:id="1981617675">
          <w:marLeft w:val="0"/>
          <w:marRight w:val="0"/>
          <w:marTop w:val="0"/>
          <w:marBottom w:val="150"/>
          <w:divBdr>
            <w:top w:val="none" w:sz="0" w:space="0" w:color="auto"/>
            <w:left w:val="none" w:sz="0" w:space="0" w:color="auto"/>
            <w:bottom w:val="none" w:sz="0" w:space="0" w:color="auto"/>
            <w:right w:val="none" w:sz="0" w:space="0" w:color="auto"/>
          </w:divBdr>
        </w:div>
        <w:div w:id="1051996147">
          <w:marLeft w:val="0"/>
          <w:marRight w:val="0"/>
          <w:marTop w:val="0"/>
          <w:marBottom w:val="150"/>
          <w:divBdr>
            <w:top w:val="none" w:sz="0" w:space="0" w:color="auto"/>
            <w:left w:val="none" w:sz="0" w:space="0" w:color="auto"/>
            <w:bottom w:val="none" w:sz="0" w:space="0" w:color="auto"/>
            <w:right w:val="none" w:sz="0" w:space="0" w:color="auto"/>
          </w:divBdr>
        </w:div>
        <w:div w:id="429275139">
          <w:marLeft w:val="0"/>
          <w:marRight w:val="0"/>
          <w:marTop w:val="0"/>
          <w:marBottom w:val="150"/>
          <w:divBdr>
            <w:top w:val="none" w:sz="0" w:space="0" w:color="auto"/>
            <w:left w:val="none" w:sz="0" w:space="0" w:color="auto"/>
            <w:bottom w:val="none" w:sz="0" w:space="0" w:color="auto"/>
            <w:right w:val="none" w:sz="0" w:space="0" w:color="auto"/>
          </w:divBdr>
        </w:div>
        <w:div w:id="1383094671">
          <w:marLeft w:val="0"/>
          <w:marRight w:val="0"/>
          <w:marTop w:val="0"/>
          <w:marBottom w:val="150"/>
          <w:divBdr>
            <w:top w:val="none" w:sz="0" w:space="0" w:color="auto"/>
            <w:left w:val="none" w:sz="0" w:space="0" w:color="auto"/>
            <w:bottom w:val="none" w:sz="0" w:space="0" w:color="auto"/>
            <w:right w:val="none" w:sz="0" w:space="0" w:color="auto"/>
          </w:divBdr>
        </w:div>
        <w:div w:id="1907295851">
          <w:marLeft w:val="0"/>
          <w:marRight w:val="0"/>
          <w:marTop w:val="0"/>
          <w:marBottom w:val="150"/>
          <w:divBdr>
            <w:top w:val="none" w:sz="0" w:space="0" w:color="auto"/>
            <w:left w:val="none" w:sz="0" w:space="0" w:color="auto"/>
            <w:bottom w:val="none" w:sz="0" w:space="0" w:color="auto"/>
            <w:right w:val="none" w:sz="0" w:space="0" w:color="auto"/>
          </w:divBdr>
        </w:div>
        <w:div w:id="1278566869">
          <w:marLeft w:val="0"/>
          <w:marRight w:val="0"/>
          <w:marTop w:val="0"/>
          <w:marBottom w:val="150"/>
          <w:divBdr>
            <w:top w:val="none" w:sz="0" w:space="0" w:color="auto"/>
            <w:left w:val="none" w:sz="0" w:space="0" w:color="auto"/>
            <w:bottom w:val="none" w:sz="0" w:space="0" w:color="auto"/>
            <w:right w:val="none" w:sz="0" w:space="0" w:color="auto"/>
          </w:divBdr>
        </w:div>
        <w:div w:id="387457622">
          <w:marLeft w:val="0"/>
          <w:marRight w:val="0"/>
          <w:marTop w:val="0"/>
          <w:marBottom w:val="150"/>
          <w:divBdr>
            <w:top w:val="none" w:sz="0" w:space="0" w:color="auto"/>
            <w:left w:val="none" w:sz="0" w:space="0" w:color="auto"/>
            <w:bottom w:val="none" w:sz="0" w:space="0" w:color="auto"/>
            <w:right w:val="none" w:sz="0" w:space="0" w:color="auto"/>
          </w:divBdr>
        </w:div>
        <w:div w:id="143817815">
          <w:marLeft w:val="0"/>
          <w:marRight w:val="0"/>
          <w:marTop w:val="0"/>
          <w:marBottom w:val="150"/>
          <w:divBdr>
            <w:top w:val="none" w:sz="0" w:space="0" w:color="auto"/>
            <w:left w:val="none" w:sz="0" w:space="0" w:color="auto"/>
            <w:bottom w:val="none" w:sz="0" w:space="0" w:color="auto"/>
            <w:right w:val="none" w:sz="0" w:space="0" w:color="auto"/>
          </w:divBdr>
        </w:div>
        <w:div w:id="1017198169">
          <w:marLeft w:val="0"/>
          <w:marRight w:val="0"/>
          <w:marTop w:val="0"/>
          <w:marBottom w:val="150"/>
          <w:divBdr>
            <w:top w:val="none" w:sz="0" w:space="0" w:color="auto"/>
            <w:left w:val="none" w:sz="0" w:space="0" w:color="auto"/>
            <w:bottom w:val="none" w:sz="0" w:space="0" w:color="auto"/>
            <w:right w:val="none" w:sz="0" w:space="0" w:color="auto"/>
          </w:divBdr>
        </w:div>
        <w:div w:id="2136214903">
          <w:marLeft w:val="0"/>
          <w:marRight w:val="0"/>
          <w:marTop w:val="0"/>
          <w:marBottom w:val="150"/>
          <w:divBdr>
            <w:top w:val="none" w:sz="0" w:space="0" w:color="auto"/>
            <w:left w:val="none" w:sz="0" w:space="0" w:color="auto"/>
            <w:bottom w:val="none" w:sz="0" w:space="0" w:color="auto"/>
            <w:right w:val="none" w:sz="0" w:space="0" w:color="auto"/>
          </w:divBdr>
        </w:div>
        <w:div w:id="221986743">
          <w:marLeft w:val="0"/>
          <w:marRight w:val="0"/>
          <w:marTop w:val="0"/>
          <w:marBottom w:val="150"/>
          <w:divBdr>
            <w:top w:val="none" w:sz="0" w:space="0" w:color="auto"/>
            <w:left w:val="none" w:sz="0" w:space="0" w:color="auto"/>
            <w:bottom w:val="none" w:sz="0" w:space="0" w:color="auto"/>
            <w:right w:val="none" w:sz="0" w:space="0" w:color="auto"/>
          </w:divBdr>
        </w:div>
        <w:div w:id="1512259524">
          <w:marLeft w:val="0"/>
          <w:marRight w:val="0"/>
          <w:marTop w:val="0"/>
          <w:marBottom w:val="150"/>
          <w:divBdr>
            <w:top w:val="none" w:sz="0" w:space="0" w:color="auto"/>
            <w:left w:val="none" w:sz="0" w:space="0" w:color="auto"/>
            <w:bottom w:val="none" w:sz="0" w:space="0" w:color="auto"/>
            <w:right w:val="none" w:sz="0" w:space="0" w:color="auto"/>
          </w:divBdr>
        </w:div>
        <w:div w:id="1632056498">
          <w:marLeft w:val="0"/>
          <w:marRight w:val="0"/>
          <w:marTop w:val="0"/>
          <w:marBottom w:val="150"/>
          <w:divBdr>
            <w:top w:val="none" w:sz="0" w:space="0" w:color="auto"/>
            <w:left w:val="none" w:sz="0" w:space="0" w:color="auto"/>
            <w:bottom w:val="none" w:sz="0" w:space="0" w:color="auto"/>
            <w:right w:val="none" w:sz="0" w:space="0" w:color="auto"/>
          </w:divBdr>
        </w:div>
        <w:div w:id="993950725">
          <w:marLeft w:val="0"/>
          <w:marRight w:val="0"/>
          <w:marTop w:val="0"/>
          <w:marBottom w:val="150"/>
          <w:divBdr>
            <w:top w:val="none" w:sz="0" w:space="0" w:color="auto"/>
            <w:left w:val="none" w:sz="0" w:space="0" w:color="auto"/>
            <w:bottom w:val="none" w:sz="0" w:space="0" w:color="auto"/>
            <w:right w:val="none" w:sz="0" w:space="0" w:color="auto"/>
          </w:divBdr>
        </w:div>
        <w:div w:id="1017463272">
          <w:marLeft w:val="0"/>
          <w:marRight w:val="0"/>
          <w:marTop w:val="0"/>
          <w:marBottom w:val="150"/>
          <w:divBdr>
            <w:top w:val="none" w:sz="0" w:space="0" w:color="auto"/>
            <w:left w:val="none" w:sz="0" w:space="0" w:color="auto"/>
            <w:bottom w:val="none" w:sz="0" w:space="0" w:color="auto"/>
            <w:right w:val="none" w:sz="0" w:space="0" w:color="auto"/>
          </w:divBdr>
        </w:div>
        <w:div w:id="1962302958">
          <w:marLeft w:val="0"/>
          <w:marRight w:val="0"/>
          <w:marTop w:val="0"/>
          <w:marBottom w:val="150"/>
          <w:divBdr>
            <w:top w:val="none" w:sz="0" w:space="0" w:color="auto"/>
            <w:left w:val="none" w:sz="0" w:space="0" w:color="auto"/>
            <w:bottom w:val="none" w:sz="0" w:space="0" w:color="auto"/>
            <w:right w:val="none" w:sz="0" w:space="0" w:color="auto"/>
          </w:divBdr>
        </w:div>
        <w:div w:id="400249388">
          <w:marLeft w:val="0"/>
          <w:marRight w:val="0"/>
          <w:marTop w:val="0"/>
          <w:marBottom w:val="150"/>
          <w:divBdr>
            <w:top w:val="none" w:sz="0" w:space="0" w:color="auto"/>
            <w:left w:val="none" w:sz="0" w:space="0" w:color="auto"/>
            <w:bottom w:val="none" w:sz="0" w:space="0" w:color="auto"/>
            <w:right w:val="none" w:sz="0" w:space="0" w:color="auto"/>
          </w:divBdr>
        </w:div>
        <w:div w:id="1973367341">
          <w:marLeft w:val="0"/>
          <w:marRight w:val="0"/>
          <w:marTop w:val="0"/>
          <w:marBottom w:val="150"/>
          <w:divBdr>
            <w:top w:val="none" w:sz="0" w:space="0" w:color="auto"/>
            <w:left w:val="none" w:sz="0" w:space="0" w:color="auto"/>
            <w:bottom w:val="none" w:sz="0" w:space="0" w:color="auto"/>
            <w:right w:val="none" w:sz="0" w:space="0" w:color="auto"/>
          </w:divBdr>
        </w:div>
        <w:div w:id="19253329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arningsolutionsmag.com/articles/322/learning-measurement-its-not-how-much-you-train-but-how-well"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www.businessballs.com/kirkpatricklearningevaluationmodel.htm"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s://elearningindustry.com/learning-analytics-why-important-measure-training" TargetMode="External"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footer" Target="footer2.xml" Id="rId14" /></Relationships>
</file>

<file path=word/_rels/header2.xml.rels>&#65279;<?xml version="1.0" encoding="utf-8"?><Relationships xmlns="http://schemas.openxmlformats.org/package/2006/relationships"><Relationship Type="http://schemas.openxmlformats.org/officeDocument/2006/relationships/image" Target="/media/image3.png" Id="R440a15f9aa5141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Hollie Lacey</dc:creator>
  <keywords/>
  <dc:description/>
  <lastModifiedBy>ash wassall</lastModifiedBy>
  <revision>7</revision>
  <dcterms:created xsi:type="dcterms:W3CDTF">2019-06-20T11:20:00.0000000Z</dcterms:created>
  <dcterms:modified xsi:type="dcterms:W3CDTF">2021-11-02T10:31:19.2886458Z</dcterms:modified>
</coreProperties>
</file>